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jc w:val="center"/>
        <w:spacing w:line="360" w:lineRule="auto"/>
        <w:rPr>
          <w:rFonts w:hint="eastAsia" w:ascii="宋体" w:hAnsi="宋体" w:cs="宋体"/>
          <w:b/>
          <w:bCs/>
          <w:sz w:val="72"/>
          <w:szCs w:val="72"/>
          <w:lang w:val="zh-CN"/>
        </w:rPr>
      </w:pPr>
      <w:r/>
      <w:bookmarkStart w:id="0" w:name="_Toc2583690"/>
      <w:r>
        <w:rPr>
          <w:rFonts w:hint="eastAsia" w:ascii="宋体" w:hAnsi="宋体" w:cs="宋体"/>
          <w:b/>
          <w:bCs/>
          <w:sz w:val="72"/>
          <w:szCs w:val="72"/>
          <w:lang w:val="zh-CN"/>
        </w:rPr>
      </w:r>
      <w:r/>
    </w:p>
    <w:p>
      <w:pPr>
        <w:pStyle w:val="1044"/>
        <w:jc w:val="center"/>
        <w:spacing w:line="360" w:lineRule="auto"/>
        <w:rPr>
          <w:rFonts w:hint="eastAsia" w:ascii="宋体" w:hAnsi="宋体" w:cs="宋体"/>
          <w:b/>
          <w:bCs/>
          <w:sz w:val="72"/>
          <w:szCs w:val="72"/>
          <w:lang w:val="zh-CN"/>
        </w:rPr>
      </w:pPr>
      <w:r>
        <w:rPr>
          <w:rFonts w:hint="eastAsia" w:ascii="宋体" w:hAnsi="宋体" w:cs="宋体"/>
          <w:b/>
          <w:bCs/>
          <w:sz w:val="72"/>
          <w:szCs w:val="72"/>
          <w:lang w:val="zh-CN"/>
        </w:rPr>
        <w:t xml:space="preserve">苏州市政府采购</w:t>
      </w:r>
      <w:r/>
    </w:p>
    <w:p>
      <w:pPr>
        <w:pStyle w:val="1044"/>
        <w:jc w:val="center"/>
        <w:spacing w:line="360" w:lineRule="auto"/>
        <w:rPr>
          <w:rFonts w:hint="eastAsia" w:ascii="宋体" w:hAnsi="宋体" w:cs="宋体"/>
          <w:b/>
          <w:bCs/>
          <w:sz w:val="84"/>
          <w:szCs w:val="84"/>
          <w:lang w:val="zh-CN"/>
        </w:rPr>
      </w:pPr>
      <w:r>
        <w:rPr>
          <w:rFonts w:hint="eastAsia" w:ascii="宋体" w:hAnsi="宋体" w:cs="宋体"/>
          <w:b/>
          <w:bCs/>
          <w:sz w:val="72"/>
          <w:szCs w:val="72"/>
          <w:lang w:val="zh-CN"/>
        </w:rPr>
        <w:t xml:space="preserve">招 标 文 件</w:t>
      </w:r>
      <w:r>
        <w:rPr>
          <w:rFonts w:hint="eastAsia" w:ascii="宋体" w:hAnsi="宋体" w:cs="宋体"/>
          <w:b/>
          <w:bCs/>
          <w:sz w:val="84"/>
          <w:szCs w:val="84"/>
          <w:lang w:val="zh-CN"/>
        </w:rPr>
      </w:r>
      <w:r/>
    </w:p>
    <w:p>
      <w:pPr>
        <w:pStyle w:val="1088"/>
        <w:ind w:left="2766" w:hanging="1506"/>
        <w:spacing w:beforeAutospacing="0" w:afterAutospacing="0" w:line="360" w:lineRule="auto"/>
        <w:widowControl/>
        <w:rPr>
          <w:rStyle w:val="1092"/>
          <w:rFonts w:hint="eastAsia" w:ascii="宋体" w:hAnsi="宋体" w:cs="宋体"/>
          <w:sz w:val="30"/>
          <w:szCs w:val="30"/>
        </w:rPr>
      </w:pPr>
      <w:r>
        <w:rPr>
          <w:rStyle w:val="1092"/>
          <w:rFonts w:hint="eastAsia" w:ascii="宋体" w:hAnsi="宋体" w:cs="宋体"/>
          <w:sz w:val="30"/>
          <w:szCs w:val="30"/>
        </w:rPr>
      </w:r>
      <w:r/>
    </w:p>
    <w:p>
      <w:pPr>
        <w:pStyle w:val="1088"/>
        <w:ind w:left="2766" w:hanging="1506"/>
        <w:spacing w:beforeAutospacing="0" w:afterAutospacing="0" w:line="360" w:lineRule="auto"/>
        <w:widowControl/>
        <w:rPr>
          <w:rStyle w:val="1092"/>
          <w:rFonts w:hint="eastAsia" w:ascii="宋体" w:hAnsi="宋体" w:cs="宋体"/>
          <w:sz w:val="30"/>
          <w:szCs w:val="30"/>
        </w:rPr>
      </w:pPr>
      <w:r>
        <w:rPr>
          <w:rStyle w:val="1092"/>
          <w:rFonts w:hint="eastAsia" w:ascii="宋体" w:hAnsi="宋体" w:cs="宋体"/>
          <w:sz w:val="30"/>
          <w:szCs w:val="30"/>
        </w:rPr>
      </w:r>
      <w:r/>
    </w:p>
    <w:p>
      <w:pPr>
        <w:pStyle w:val="1088"/>
        <w:ind w:left="2766" w:hanging="1506"/>
        <w:spacing w:beforeAutospacing="0" w:afterAutospacing="0" w:line="360" w:lineRule="auto"/>
        <w:widowControl/>
        <w:rPr>
          <w:rStyle w:val="1092"/>
          <w:rFonts w:hint="eastAsia" w:ascii="宋体" w:hAnsi="宋体" w:cs="宋体"/>
          <w:sz w:val="30"/>
          <w:szCs w:val="30"/>
        </w:rPr>
      </w:pPr>
      <w:r>
        <w:rPr>
          <w:rStyle w:val="1092"/>
          <w:rFonts w:hint="eastAsia" w:ascii="宋体" w:hAnsi="宋体" w:cs="宋体"/>
          <w:sz w:val="30"/>
          <w:szCs w:val="30"/>
        </w:rPr>
      </w:r>
      <w:r/>
    </w:p>
    <w:p>
      <w:pPr>
        <w:pStyle w:val="1088"/>
        <w:ind w:left="2766" w:hanging="1506"/>
        <w:spacing w:beforeAutospacing="0" w:afterAutospacing="0" w:line="360" w:lineRule="auto"/>
        <w:widowControl/>
        <w:rPr>
          <w:rStyle w:val="1092"/>
          <w:rFonts w:hint="eastAsia" w:ascii="宋体" w:hAnsi="宋体" w:cs="宋体"/>
          <w:sz w:val="30"/>
          <w:szCs w:val="30"/>
        </w:rPr>
      </w:pPr>
      <w:r>
        <w:rPr>
          <w:rStyle w:val="1092"/>
          <w:rFonts w:hint="eastAsia" w:ascii="宋体" w:hAnsi="宋体" w:cs="宋体"/>
          <w:sz w:val="30"/>
          <w:szCs w:val="30"/>
        </w:rPr>
      </w:r>
      <w:r/>
    </w:p>
    <w:p>
      <w:pPr>
        <w:pStyle w:val="1088"/>
        <w:ind w:left="2766" w:hanging="1506"/>
        <w:spacing w:beforeAutospacing="0" w:afterAutospacing="0" w:line="360" w:lineRule="auto"/>
        <w:widowControl/>
        <w:rPr>
          <w:rFonts w:hint="eastAsia" w:ascii="宋体" w:hAnsi="宋体" w:cs="宋体"/>
          <w:sz w:val="30"/>
          <w:szCs w:val="30"/>
          <w:lang w:val="zh-CN"/>
        </w:rPr>
      </w:pPr>
      <w:r/>
      <w:bookmarkStart w:id="1" w:name="OLE_LINK2"/>
      <w:r/>
      <w:bookmarkStart w:id="2" w:name="OLE_LINK3"/>
      <w:r>
        <w:rPr>
          <w:rStyle w:val="1092"/>
          <w:rFonts w:hint="eastAsia" w:ascii="宋体" w:hAnsi="宋体" w:cs="宋体"/>
          <w:sz w:val="30"/>
          <w:szCs w:val="30"/>
        </w:rPr>
        <w:t xml:space="preserve">采购编号：</w:t>
      </w:r>
      <w:r>
        <w:rPr>
          <w:rFonts w:hint="eastAsia" w:ascii="宋体" w:hAnsi="宋体" w:cs="宋体"/>
          <w:sz w:val="30"/>
          <w:szCs w:val="30"/>
          <w:lang w:val="zh-CN"/>
        </w:rPr>
        <w:t xml:space="preserve">JSZC-320500-CJZB-G2025-0206</w:t>
      </w:r>
      <w:r/>
    </w:p>
    <w:p>
      <w:pPr>
        <w:pStyle w:val="1088"/>
        <w:ind w:left="2766" w:hanging="1506"/>
        <w:spacing w:beforeAutospacing="0" w:afterAutospacing="0" w:line="360" w:lineRule="auto"/>
        <w:widowControl/>
        <w:rPr>
          <w:rStyle w:val="1092"/>
          <w:rFonts w:hint="eastAsia" w:ascii="宋体" w:hAnsi="宋体" w:cs="宋体"/>
          <w:sz w:val="30"/>
          <w:szCs w:val="30"/>
        </w:rPr>
      </w:pPr>
      <w:r>
        <w:rPr>
          <w:rStyle w:val="1092"/>
          <w:rFonts w:hint="eastAsia" w:ascii="宋体" w:hAnsi="宋体" w:cs="宋体"/>
          <w:sz w:val="30"/>
          <w:szCs w:val="30"/>
        </w:rPr>
        <w:t xml:space="preserve">项目名称：</w:t>
      </w:r>
      <w:r>
        <w:rPr>
          <w:rFonts w:hint="eastAsia" w:ascii="宋体" w:hAnsi="宋体" w:cs="宋体"/>
          <w:sz w:val="30"/>
          <w:szCs w:val="30"/>
          <w:lang w:val="zh-CN"/>
        </w:rPr>
        <w:t xml:space="preserve">太湖旅游航线航标采购项目</w:t>
      </w:r>
      <w:r>
        <w:rPr>
          <w:rStyle w:val="1092"/>
          <w:rFonts w:hint="eastAsia" w:ascii="宋体" w:hAnsi="宋体" w:cs="宋体"/>
          <w:sz w:val="30"/>
          <w:szCs w:val="30"/>
        </w:rPr>
      </w:r>
      <w:r/>
    </w:p>
    <w:p>
      <w:pPr>
        <w:pStyle w:val="1088"/>
        <w:ind w:left="2766" w:hanging="1506"/>
        <w:spacing w:beforeAutospacing="0" w:afterAutospacing="0" w:line="360" w:lineRule="auto"/>
        <w:widowControl/>
        <w:rPr>
          <w:rFonts w:hint="eastAsia" w:ascii="宋体" w:hAnsi="宋体" w:cs="宋体"/>
        </w:rPr>
      </w:pPr>
      <w:r>
        <w:rPr>
          <w:rStyle w:val="1092"/>
          <w:rFonts w:hint="eastAsia" w:ascii="宋体" w:hAnsi="宋体" w:cs="宋体"/>
          <w:sz w:val="30"/>
          <w:szCs w:val="30"/>
        </w:rPr>
        <w:t xml:space="preserve">采 购 人：</w:t>
      </w:r>
      <w:bookmarkEnd w:id="1"/>
      <w:r/>
      <w:bookmarkEnd w:id="2"/>
      <w:r>
        <w:rPr>
          <w:rFonts w:hint="eastAsia" w:ascii="宋体" w:hAnsi="宋体" w:cs="宋体"/>
          <w:sz w:val="30"/>
          <w:szCs w:val="30"/>
          <w:lang w:val="zh-CN"/>
        </w:rPr>
        <w:t xml:space="preserve">苏州市港航事业发展中心</w:t>
      </w:r>
      <w:r>
        <w:rPr>
          <w:rFonts w:hint="eastAsia" w:ascii="宋体" w:hAnsi="宋体" w:cs="宋体"/>
        </w:rPr>
      </w:r>
      <w:r/>
    </w:p>
    <w:p>
      <w:pPr>
        <w:pStyle w:val="1088"/>
        <w:ind w:left="2766" w:hanging="1506"/>
        <w:spacing w:beforeAutospacing="0" w:afterAutospacing="0" w:line="360" w:lineRule="auto"/>
        <w:widowControl/>
        <w:rPr>
          <w:rFonts w:hint="eastAsia" w:ascii="宋体" w:hAnsi="宋体" w:cs="宋体"/>
        </w:rPr>
      </w:pPr>
      <w:r>
        <w:rPr>
          <w:rStyle w:val="1092"/>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rPr>
          <w:rFonts w:hint="eastAsia" w:ascii="宋体" w:hAnsi="宋体" w:cs="宋体"/>
        </w:rPr>
      </w:r>
      <w:r/>
    </w:p>
    <w:p>
      <w:pPr>
        <w:pStyle w:val="1088"/>
        <w:jc w:val="center"/>
        <w:spacing w:beforeAutospacing="0" w:afterAutospacing="0" w:line="360" w:lineRule="auto"/>
        <w:widowControl/>
        <w:rPr>
          <w:rFonts w:hint="eastAsia" w:ascii="宋体" w:hAnsi="宋体" w:cs="宋体"/>
        </w:rPr>
      </w:pPr>
      <w:r>
        <w:rPr>
          <w:rFonts w:hint="eastAsia" w:ascii="宋体" w:hAnsi="宋体" w:cs="宋体"/>
        </w:rPr>
        <w:t xml:space="preserve"> </w:t>
      </w:r>
      <w:r/>
    </w:p>
    <w:p>
      <w:pPr>
        <w:pStyle w:val="1088"/>
        <w:jc w:val="center"/>
        <w:spacing w:beforeAutospacing="0" w:afterAutospacing="0" w:line="360" w:lineRule="auto"/>
        <w:widowControl/>
        <w:rPr>
          <w:rFonts w:hint="eastAsia" w:ascii="宋体" w:hAnsi="宋体" w:cs="宋体"/>
        </w:rPr>
      </w:pPr>
      <w:r>
        <w:rPr>
          <w:rFonts w:hint="eastAsia" w:ascii="宋体" w:hAnsi="宋体" w:cs="宋体"/>
        </w:rPr>
      </w:r>
      <w:r/>
    </w:p>
    <w:p>
      <w:pPr>
        <w:pStyle w:val="1088"/>
        <w:jc w:val="center"/>
        <w:spacing w:beforeAutospacing="0" w:afterAutospacing="0" w:line="360" w:lineRule="auto"/>
        <w:widowControl/>
        <w:rPr>
          <w:rFonts w:hint="eastAsia" w:ascii="宋体" w:hAnsi="宋体" w:cs="宋体"/>
        </w:rPr>
      </w:pPr>
      <w:r>
        <w:rPr>
          <w:rFonts w:hint="eastAsia" w:ascii="宋体" w:hAnsi="宋体" w:cs="宋体"/>
        </w:rPr>
      </w:r>
      <w:r/>
    </w:p>
    <w:p>
      <w:pPr>
        <w:pStyle w:val="1088"/>
        <w:jc w:val="center"/>
        <w:spacing w:beforeAutospacing="0" w:afterAutospacing="0" w:line="360" w:lineRule="auto"/>
        <w:widowControl/>
        <w:rPr>
          <w:rFonts w:hint="eastAsia" w:ascii="宋体" w:hAnsi="宋体" w:cs="宋体"/>
        </w:rPr>
      </w:pPr>
      <w:r>
        <w:rPr>
          <w:rFonts w:hint="eastAsia" w:ascii="宋体" w:hAnsi="宋体" w:cs="宋体"/>
        </w:rPr>
      </w:r>
      <w:r/>
    </w:p>
    <w:p>
      <w:pPr>
        <w:pStyle w:val="1088"/>
        <w:jc w:val="center"/>
        <w:spacing w:beforeAutospacing="0" w:afterAutospacing="0" w:line="360" w:lineRule="auto"/>
        <w:widowControl/>
        <w:rPr>
          <w:rStyle w:val="1092"/>
          <w:rFonts w:hint="eastAsia" w:ascii="宋体" w:hAnsi="宋体" w:cs="宋体"/>
          <w:sz w:val="28"/>
          <w:szCs w:val="28"/>
        </w:rPr>
      </w:pPr>
      <w:r>
        <w:rPr>
          <w:rFonts w:hint="eastAsia" w:ascii="宋体" w:hAnsi="宋体" w:cs="宋体"/>
          <w:sz w:val="30"/>
          <w:szCs w:val="30"/>
          <w:lang w:val="zh-CN"/>
        </w:rPr>
        <w:t xml:space="preserve">苏州市创杰招投标咨询服务有限公司</w:t>
      </w:r>
      <w:r>
        <w:rPr>
          <w:rStyle w:val="1092"/>
          <w:rFonts w:hint="eastAsia" w:ascii="宋体" w:hAnsi="宋体" w:cs="宋体"/>
          <w:sz w:val="28"/>
          <w:szCs w:val="28"/>
        </w:rPr>
      </w:r>
      <w:r/>
    </w:p>
    <w:p>
      <w:pPr>
        <w:pStyle w:val="1044"/>
        <w:jc w:val="center"/>
        <w:spacing w:line="360" w:lineRule="auto"/>
        <w:rPr>
          <w:rFonts w:hint="eastAsia"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bookmarkStart w:id="3" w:name="XTSCRQ_1"/>
      <w:r>
        <w:rPr>
          <w:rFonts w:hint="eastAsia" w:ascii="宋体" w:hAnsi="宋体" w:cs="宋体"/>
          <w:sz w:val="30"/>
          <w:szCs w:val="30"/>
        </w:rPr>
        <w:t xml:space="preserve">二○二五年十月</w:t>
      </w:r>
      <w:bookmarkEnd w:id="3"/>
      <w:r>
        <w:rPr>
          <w:rFonts w:hint="eastAsia" w:ascii="宋体" w:hAnsi="宋体" w:cs="宋体"/>
          <w:sz w:val="30"/>
          <w:szCs w:val="30"/>
        </w:rPr>
      </w:r>
      <w:r/>
    </w:p>
    <w:p>
      <w:pPr>
        <w:pStyle w:val="1081"/>
        <w:jc w:val="center"/>
        <w:pageBreakBefore/>
        <w:spacing w:line="360" w:lineRule="auto"/>
        <w:tabs>
          <w:tab w:val="right" w:pos="8302" w:leader="dot"/>
        </w:tabs>
        <w:rPr>
          <w:rStyle w:val="1092"/>
          <w:rFonts w:hint="eastAsia" w:ascii="宋体" w:hAnsi="宋体" w:cs="宋体"/>
          <w:bCs/>
          <w:sz w:val="32"/>
          <w:szCs w:val="32"/>
        </w:rPr>
      </w:pPr>
      <w:r>
        <w:rPr>
          <w:rStyle w:val="1092"/>
          <w:rFonts w:hint="eastAsia" w:ascii="宋体" w:hAnsi="宋体" w:cs="宋体"/>
          <w:bCs/>
          <w:sz w:val="32"/>
          <w:szCs w:val="32"/>
        </w:rPr>
        <w:t xml:space="preserve">前附表</w:t>
      </w:r>
      <w:bookmarkEnd w:id="0"/>
      <w:r>
        <w:rPr>
          <w:rStyle w:val="1092"/>
          <w:rFonts w:hint="eastAsia" w:ascii="宋体" w:hAnsi="宋体" w:cs="宋体"/>
          <w:bCs/>
          <w:sz w:val="32"/>
          <w:szCs w:val="32"/>
        </w:rPr>
      </w:r>
      <w:r/>
    </w:p>
    <w:p>
      <w:pPr>
        <w:pStyle w:val="1044"/>
        <w:ind w:firstLine="420"/>
        <w:spacing w:line="360" w:lineRule="auto"/>
        <w:rPr>
          <w:rFonts w:hint="eastAsia"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rPr>
          <w:rFonts w:hint="eastAsia" w:ascii="宋体" w:hAnsi="宋体" w:cs="宋体"/>
          <w:b/>
          <w:sz w:val="44"/>
        </w:rPr>
      </w:r>
      <w:r/>
    </w:p>
    <w:tbl>
      <w:tblPr>
        <w:tblW w:w="50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szCs w:val="21"/>
                <w:lang w:val="zh-CN"/>
              </w:rPr>
            </w:pPr>
            <w:r>
              <w:rPr>
                <w:rFonts w:hint="eastAsia" w:ascii="宋体" w:hAnsi="宋体" w:cs="宋体"/>
                <w:szCs w:val="21"/>
                <w:lang w:val="zh-CN"/>
              </w:rPr>
              <w:t xml:space="preserve">JSZC-320500-CJZB-G2025-0206号</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rPr>
            </w:pPr>
            <w:r>
              <w:rPr>
                <w:rFonts w:hint="eastAsia" w:ascii="宋体" w:hAnsi="宋体" w:cs="宋体"/>
                <w:szCs w:val="21"/>
                <w:lang w:val="zh-CN"/>
              </w:rPr>
              <w:t xml:space="preserve">太湖旅游航线航标采购项目</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szCs w:val="21"/>
                <w:lang w:val="zh-CN"/>
              </w:rPr>
            </w:pPr>
            <w:r>
              <w:rPr>
                <w:rFonts w:hint="eastAsia" w:ascii="宋体" w:hAnsi="宋体" w:cs="宋体"/>
              </w:rPr>
              <w:t xml:space="preserve">六十天（日历日）</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72"/>
              <w:spacing w:line="360" w:lineRule="auto"/>
              <w:rPr>
                <w:rStyle w:val="1120"/>
                <w:rFonts w:hint="eastAsia" w:ascii="宋体" w:hAnsi="宋体" w:cs="宋体"/>
                <w:bCs/>
                <w:spacing w:val="0"/>
                <w:sz w:val="21"/>
                <w:szCs w:val="21"/>
              </w:rPr>
            </w:pPr>
            <w:r>
              <w:rPr>
                <w:rStyle w:val="1120"/>
                <w:rFonts w:ascii="Wingdings" w:hAnsi="Wingdings" w:eastAsia="Wingdings" w:cs="Wingdings"/>
                <w:bCs/>
                <w:spacing w:val="0"/>
                <w:sz w:val="21"/>
                <w:szCs w:val="21"/>
              </w:rPr>
              <w:t xml:space="preserve">þ</w:t>
            </w:r>
            <w:r>
              <w:rPr>
                <w:rStyle w:val="1120"/>
                <w:rFonts w:hint="eastAsia" w:ascii="宋体" w:hAnsi="宋体" w:cs="宋体"/>
                <w:bCs/>
                <w:spacing w:val="0"/>
                <w:sz w:val="21"/>
                <w:szCs w:val="21"/>
              </w:rPr>
              <w:t xml:space="preserve">不需提交，招标文件中有关投标保证金的规定均不适用。</w:t>
            </w:r>
            <w:r/>
          </w:p>
          <w:p>
            <w:pPr>
              <w:pStyle w:val="1072"/>
              <w:spacing w:line="360" w:lineRule="auto"/>
              <w:rPr>
                <w:rFonts w:hint="eastAsia" w:ascii="宋体" w:hAnsi="宋体" w:cs="宋体"/>
                <w:sz w:val="18"/>
                <w:szCs w:val="18"/>
              </w:rPr>
            </w:pPr>
            <w:r>
              <w:rPr>
                <w:rStyle w:val="1120"/>
                <w:rFonts w:hint="eastAsia" w:ascii="宋体" w:hAnsi="宋体" w:cs="宋体"/>
                <w:bCs/>
                <w:spacing w:val="0"/>
                <w:sz w:val="21"/>
                <w:szCs w:val="21"/>
              </w:rPr>
              <w:t xml:space="preserve">投标（响应）人应在投标（响应）文件中提交《投标（响应）保证承诺书》（详见附件），否则为无效投标。</w:t>
            </w:r>
            <w:r>
              <w:rPr>
                <w:rFonts w:hint="eastAsia" w:ascii="宋体" w:hAnsi="宋体" w:cs="宋体"/>
                <w:sz w:val="18"/>
                <w:szCs w:val="18"/>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65"/>
              <w:jc w:val="center"/>
              <w:spacing w:after="0" w:line="360" w:lineRule="auto"/>
              <w:rPr>
                <w:rFonts w:hint="eastAsia" w:ascii="宋体" w:hAnsi="宋体" w:cs="宋体"/>
                <w:sz w:val="21"/>
              </w:rPr>
            </w:pPr>
            <w:r>
              <w:rPr>
                <w:rFonts w:hint="eastAsia" w:ascii="宋体" w:hAnsi="宋体" w:cs="宋体"/>
                <w:sz w:val="21"/>
              </w:rPr>
              <w:t xml:space="preserve">招标代理机构</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szCs w:val="21"/>
                <w:lang w:val="zh-CN"/>
              </w:rPr>
            </w:pPr>
            <w:r>
              <w:rPr>
                <w:rFonts w:hint="eastAsia" w:ascii="宋体" w:hAnsi="宋体" w:cs="宋体"/>
                <w:szCs w:val="21"/>
                <w:lang w:val="zh-CN"/>
              </w:rPr>
              <w:t xml:space="preserve">苏州市创杰招投标咨询服务有限公司</w:t>
            </w:r>
            <w:r/>
          </w:p>
          <w:p>
            <w:pPr>
              <w:pStyle w:val="1044"/>
              <w:jc w:val="left"/>
              <w:spacing w:line="360" w:lineRule="auto"/>
              <w:rPr>
                <w:rFonts w:hint="eastAsia" w:ascii="宋体" w:hAnsi="宋体" w:cs="宋体"/>
                <w:szCs w:val="21"/>
                <w:lang w:val="zh-CN"/>
              </w:rPr>
            </w:pPr>
            <w:r>
              <w:rPr>
                <w:rFonts w:hint="eastAsia" w:ascii="宋体" w:hAnsi="宋体" w:cs="宋体"/>
                <w:szCs w:val="21"/>
                <w:lang w:val="zh-CN"/>
              </w:rPr>
              <w:t xml:space="preserve">地  址：苏州市干将西路399号银海大厦303室   邮编：215002</w:t>
            </w:r>
            <w:r/>
          </w:p>
          <w:p>
            <w:pPr>
              <w:pStyle w:val="1044"/>
              <w:jc w:val="left"/>
              <w:spacing w:line="360" w:lineRule="auto"/>
              <w:rPr>
                <w:rFonts w:hint="eastAsia" w:ascii="宋体" w:hAnsi="宋体" w:cs="宋体"/>
                <w:szCs w:val="21"/>
                <w:lang w:val="zh-CN"/>
              </w:rPr>
            </w:pPr>
            <w:r>
              <w:rPr>
                <w:rFonts w:hint="eastAsia" w:ascii="宋体" w:hAnsi="宋体" w:cs="宋体"/>
                <w:szCs w:val="21"/>
                <w:lang w:val="zh-CN"/>
              </w:rPr>
              <w:t xml:space="preserve">电话/传真：0512-65238816  65238892 </w:t>
            </w:r>
            <w:r/>
          </w:p>
          <w:p>
            <w:pPr>
              <w:pStyle w:val="1044"/>
              <w:jc w:val="left"/>
              <w:spacing w:line="360" w:lineRule="auto"/>
              <w:rPr>
                <w:rFonts w:hint="eastAsia" w:ascii="宋体" w:hAnsi="宋体" w:cs="宋体"/>
              </w:rPr>
            </w:pPr>
            <w:r>
              <w:rPr>
                <w:rFonts w:hint="eastAsia" w:ascii="宋体" w:hAnsi="宋体" w:cs="宋体"/>
                <w:szCs w:val="21"/>
                <w:lang w:val="zh-CN"/>
              </w:rPr>
              <w:t xml:space="preserve">联系人：潘莉莉  路丽丽  朱晓芹  施紫秋</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tabs>
                <w:tab w:val="left" w:pos="3600" w:leader="none"/>
              </w:tabs>
              <w:rPr>
                <w:rFonts w:hint="eastAsia" w:ascii="宋体" w:hAnsi="宋体" w:cs="宋体"/>
                <w:lang w:val="zh-CN"/>
              </w:rPr>
            </w:pPr>
            <w:r>
              <w:rPr>
                <w:rFonts w:hint="eastAsia" w:ascii="宋体" w:hAnsi="宋体" w:cs="宋体"/>
              </w:rPr>
              <w:t xml:space="preserve">采购单位</w:t>
            </w:r>
            <w:r>
              <w:rPr>
                <w:rFonts w:hint="eastAsia" w:ascii="宋体" w:hAnsi="宋体" w:cs="宋体"/>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bCs/>
                <w:szCs w:val="21"/>
              </w:rPr>
            </w:pPr>
            <w:r>
              <w:rPr>
                <w:rFonts w:hint="eastAsia" w:ascii="宋体" w:hAnsi="宋体" w:cs="宋体"/>
                <w:bCs/>
                <w:szCs w:val="21"/>
              </w:rPr>
              <w:t xml:space="preserve">苏州市港航事业发展中心</w:t>
            </w:r>
            <w:r/>
          </w:p>
          <w:p>
            <w:pPr>
              <w:pStyle w:val="1044"/>
              <w:spacing w:line="360" w:lineRule="auto"/>
              <w:tabs>
                <w:tab w:val="left" w:pos="1470" w:leader="none"/>
              </w:tabs>
              <w:rPr>
                <w:rFonts w:hint="eastAsia" w:ascii="宋体" w:hAnsi="宋体" w:cs="宋体"/>
                <w:bCs/>
                <w:szCs w:val="21"/>
              </w:rPr>
            </w:pPr>
            <w:r>
              <w:rPr>
                <w:rFonts w:hint="eastAsia" w:ascii="宋体" w:hAnsi="宋体" w:cs="宋体"/>
                <w:szCs w:val="21"/>
              </w:rPr>
              <w:t xml:space="preserve">地址：苏州市桐泾南路296号</w:t>
            </w:r>
            <w:r>
              <w:rPr>
                <w:rFonts w:hint="eastAsia" w:ascii="宋体" w:hAnsi="宋体" w:cs="宋体"/>
                <w:bCs/>
                <w:szCs w:val="21"/>
              </w:rPr>
            </w:r>
            <w:r/>
          </w:p>
          <w:p>
            <w:pPr>
              <w:pStyle w:val="1044"/>
              <w:spacing w:line="360" w:lineRule="auto"/>
              <w:rPr>
                <w:rFonts w:hint="eastAsia" w:ascii="宋体" w:hAnsi="宋体" w:cs="宋体"/>
                <w:bCs/>
                <w:szCs w:val="21"/>
              </w:rPr>
            </w:pPr>
            <w:r>
              <w:rPr>
                <w:rFonts w:hint="eastAsia" w:ascii="宋体" w:hAnsi="宋体" w:cs="宋体"/>
                <w:szCs w:val="21"/>
              </w:rPr>
              <w:t xml:space="preserve">联系人：蒯梨彬</w:t>
            </w:r>
            <w:r>
              <w:rPr>
                <w:rFonts w:hint="eastAsia" w:ascii="宋体" w:hAnsi="宋体" w:cs="宋体"/>
                <w:bCs/>
                <w:szCs w:val="21"/>
              </w:rPr>
            </w:r>
            <w:r/>
          </w:p>
          <w:p>
            <w:pPr>
              <w:pStyle w:val="1044"/>
              <w:spacing w:line="360" w:lineRule="auto"/>
              <w:rPr>
                <w:rFonts w:hint="eastAsia" w:ascii="宋体" w:hAnsi="宋体" w:cs="宋体"/>
              </w:rPr>
            </w:pPr>
            <w:r>
              <w:rPr>
                <w:rFonts w:hint="eastAsia" w:ascii="宋体" w:hAnsi="宋体" w:cs="宋体"/>
                <w:szCs w:val="21"/>
              </w:rPr>
              <w:t xml:space="preserve">联系电话：0512-68150587</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投标文件组成</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szCs w:val="21"/>
              </w:rPr>
            </w:pPr>
            <w:r>
              <w:rPr>
                <w:rFonts w:hint="eastAsia" w:ascii="宋体" w:hAnsi="宋体" w:cs="宋体"/>
                <w:szCs w:val="21"/>
              </w:rPr>
              <w:t xml:space="preserve">详见招标文件第二章</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获取招标文件</w:t>
            </w:r>
            <w:r/>
          </w:p>
          <w:p>
            <w:pPr>
              <w:pStyle w:val="1044"/>
              <w:jc w:val="center"/>
              <w:spacing w:line="360" w:lineRule="auto"/>
              <w:rPr>
                <w:rFonts w:hint="eastAsia" w:ascii="宋体" w:hAnsi="宋体" w:cs="宋体"/>
              </w:rPr>
            </w:pPr>
            <w:r>
              <w:rPr>
                <w:rFonts w:hint="eastAsia" w:ascii="宋体" w:hAnsi="宋体" w:cs="宋体"/>
                <w:szCs w:val="21"/>
              </w:rPr>
              <w:t xml:space="preserve">时间</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rPr>
            </w:pPr>
            <w:r>
              <w:rPr>
                <w:rFonts w:hint="eastAsia" w:ascii="宋体" w:hAnsi="宋体" w:cs="宋体"/>
                <w:szCs w:val="21"/>
              </w:rPr>
              <w:t xml:space="preserve">自公告发布之日起5个工作日</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投标文件网上</w:t>
            </w:r>
            <w:r/>
          </w:p>
          <w:p>
            <w:pPr>
              <w:pStyle w:val="1044"/>
              <w:jc w:val="center"/>
              <w:spacing w:line="360" w:lineRule="auto"/>
              <w:rPr>
                <w:rFonts w:hint="eastAsia" w:ascii="宋体" w:hAnsi="宋体" w:cs="宋体"/>
                <w:szCs w:val="21"/>
              </w:rPr>
            </w:pPr>
            <w:r>
              <w:rPr>
                <w:rFonts w:hint="eastAsia" w:ascii="宋体" w:hAnsi="宋体" w:cs="宋体"/>
                <w:szCs w:val="21"/>
              </w:rPr>
              <w:t xml:space="preserve">提交截止时间</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2025年11月21日13：30（北京时间）</w:t>
            </w:r>
            <w:r/>
          </w:p>
          <w:p>
            <w:pPr>
              <w:pStyle w:val="1067"/>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10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开标时间</w:t>
            </w:r>
            <w:r/>
          </w:p>
          <w:p>
            <w:pPr>
              <w:pStyle w:val="1044"/>
              <w:jc w:val="center"/>
              <w:spacing w:line="360" w:lineRule="auto"/>
              <w:rPr>
                <w:rFonts w:hint="eastAsia" w:ascii="宋体" w:hAnsi="宋体" w:cs="宋体"/>
              </w:rPr>
            </w:pPr>
            <w:r>
              <w:rPr>
                <w:rFonts w:hint="eastAsia" w:ascii="宋体" w:hAnsi="宋体" w:cs="宋体"/>
                <w:szCs w:val="21"/>
              </w:rPr>
              <w:t xml:space="preserve">开标地点</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szCs w:val="21"/>
              </w:rPr>
            </w:pPr>
            <w:r/>
            <w:bookmarkStart w:id="4" w:name="OLE_LINK1"/>
            <w:r>
              <w:rPr>
                <w:rFonts w:hint="eastAsia" w:ascii="宋体" w:hAnsi="宋体" w:cs="宋体"/>
                <w:szCs w:val="21"/>
              </w:rPr>
              <w:t xml:space="preserve">2025年11月21日13：30</w:t>
            </w:r>
            <w:bookmarkEnd w:id="4"/>
            <w:r>
              <w:rPr>
                <w:rFonts w:hint="eastAsia" w:ascii="宋体" w:hAnsi="宋体" w:cs="宋体"/>
                <w:szCs w:val="21"/>
              </w:rPr>
              <w:t xml:space="preserve">（北京时间）</w:t>
            </w:r>
            <w:r/>
          </w:p>
          <w:p>
            <w:pPr>
              <w:pStyle w:val="1044"/>
              <w:jc w:val="left"/>
              <w:spacing w:line="360" w:lineRule="auto"/>
              <w:rPr>
                <w:rFonts w:hint="eastAsia" w:ascii="宋体" w:hAnsi="宋体" w:cs="宋体"/>
                <w:szCs w:val="21"/>
              </w:rPr>
            </w:pPr>
            <w:r>
              <w:rPr>
                <w:rFonts w:hint="eastAsia" w:ascii="宋体" w:hAnsi="宋体" w:cs="宋体"/>
                <w:szCs w:val="21"/>
              </w:rPr>
              <w:t xml:space="preserve">“苏采云”系统（网址：http://jszfcg.jsczt.cn/）</w:t>
            </w:r>
            <w:r/>
          </w:p>
          <w:p>
            <w:pPr>
              <w:pStyle w:val="1044"/>
              <w:jc w:val="left"/>
              <w:spacing w:line="360" w:lineRule="auto"/>
              <w:rPr>
                <w:rFonts w:hint="eastAsia"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11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评标时间</w:t>
            </w:r>
            <w:r/>
          </w:p>
          <w:p>
            <w:pPr>
              <w:pStyle w:val="1044"/>
              <w:jc w:val="center"/>
              <w:spacing w:line="360" w:lineRule="auto"/>
              <w:rPr>
                <w:rFonts w:hint="eastAsia" w:ascii="宋体" w:hAnsi="宋体" w:cs="宋体"/>
                <w:szCs w:val="20"/>
              </w:rPr>
            </w:pPr>
            <w:r>
              <w:rPr>
                <w:rFonts w:hint="eastAsia" w:ascii="宋体" w:hAnsi="宋体" w:cs="宋体"/>
                <w:szCs w:val="21"/>
              </w:rPr>
              <w:t xml:space="preserve">评标地点</w:t>
            </w:r>
            <w:r>
              <w:rPr>
                <w:rFonts w:hint="eastAsia" w:ascii="宋体" w:hAnsi="宋体" w:cs="宋体"/>
                <w:szCs w:val="20"/>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szCs w:val="21"/>
              </w:rPr>
            </w:pPr>
            <w:r>
              <w:rPr>
                <w:rFonts w:hint="eastAsia" w:ascii="宋体" w:hAnsi="宋体" w:cs="宋体"/>
                <w:szCs w:val="21"/>
              </w:rPr>
              <w:t xml:space="preserve">2025年11月21日13：30（北京时间）</w:t>
            </w:r>
            <w:r/>
          </w:p>
          <w:p>
            <w:pPr>
              <w:pStyle w:val="1044"/>
              <w:jc w:val="left"/>
              <w:spacing w:line="360" w:lineRule="auto"/>
              <w:rPr>
                <w:rFonts w:hint="eastAsia" w:ascii="宋体" w:hAnsi="宋体" w:cs="宋体"/>
              </w:rPr>
            </w:pPr>
            <w:r>
              <w:rPr>
                <w:rFonts w:hint="eastAsia" w:ascii="宋体" w:hAnsi="宋体" w:cs="宋体"/>
                <w:szCs w:val="21"/>
              </w:rPr>
              <w:t xml:space="preserve">苏州市姑苏区平泷路251号城市生活广场西楼五楼 </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12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pStyle w:val="1044"/>
              <w:spacing w:line="360" w:lineRule="auto"/>
              <w:rPr>
                <w:rFonts w:hint="eastAsia"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szCs w:val="21"/>
              </w:rPr>
              <w:t xml:space="preserve">13</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szCs w:val="21"/>
              </w:rPr>
              <w:t xml:space="preserve">投标报价本位币</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rPr>
            </w:pPr>
            <w:r>
              <w:rPr>
                <w:rFonts w:hint="eastAsia" w:ascii="宋体" w:hAnsi="宋体" w:cs="宋体"/>
                <w:szCs w:val="21"/>
              </w:rPr>
              <w:t xml:space="preserve">人民币</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szCs w:val="21"/>
              </w:rPr>
              <w:t xml:space="preserve">14</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szCs w:val="21"/>
              </w:rPr>
              <w:t xml:space="preserve">履约保证金</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rPr>
            </w:pPr>
            <w:r>
              <w:rPr>
                <w:rFonts w:hint="eastAsia" w:ascii="宋体" w:hAnsi="宋体" w:cs="宋体"/>
                <w:szCs w:val="21"/>
              </w:rPr>
              <w:t xml:space="preserve">按合同约定，未做说明的则为无。</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szCs w:val="21"/>
              </w:rPr>
              <w:t xml:space="preserve">15</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szCs w:val="21"/>
              </w:rPr>
              <w:t xml:space="preserve">中标通知书</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103"/>
              <w:ind w:firstLine="0"/>
              <w:spacing w:line="360" w:lineRule="auto"/>
              <w:rPr>
                <w:rFonts w:hint="eastAsia"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103"/>
              <w:ind w:firstLine="0"/>
              <w:spacing w:line="360" w:lineRule="auto"/>
              <w:rPr>
                <w:rFonts w:hint="eastAsia"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16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中标服务费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rPr>
            </w:pPr>
            <w:r>
              <w:rPr>
                <w:rFonts w:hint="eastAsia" w:ascii="宋体" w:hAnsi="宋体" w:cs="宋体"/>
              </w:rPr>
              <w:t xml:space="preserve">由中标单位在领取中标通知书时付清。</w:t>
            </w:r>
            <w:r/>
          </w:p>
          <w:p>
            <w:pPr>
              <w:pStyle w:val="1044"/>
              <w:spacing w:line="360" w:lineRule="auto"/>
              <w:rPr>
                <w:rFonts w:hint="eastAsia"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差额定率累进法计算，最低不低于人民币</w:t>
            </w:r>
            <w:r>
              <w:rPr>
                <w:rFonts w:hint="eastAsia" w:ascii="宋体" w:hAnsi="宋体" w:cs="宋体"/>
              </w:rPr>
              <w:fldChar w:fldCharType="begin"/>
            </w:r>
            <w:r>
              <w:rPr>
                <w:rFonts w:hint="eastAsia" w:ascii="宋体" w:hAnsi="宋体" w:cs="宋体"/>
              </w:rPr>
              <w:instrText xml:space="preserve"> = 8100 \* CHINESENUM2 \* MERGEFORMAT </w:instrText>
            </w:r>
            <w:r>
              <w:rPr>
                <w:rFonts w:hint="eastAsia" w:ascii="宋体" w:hAnsi="宋体" w:cs="宋体"/>
              </w:rPr>
              <w:fldChar w:fldCharType="separate"/>
            </w:r>
            <w:r>
              <w:rPr>
                <w:rFonts w:hint="eastAsia" w:ascii="宋体" w:hAnsi="宋体" w:cs="宋体"/>
              </w:rPr>
              <w:t xml:space="preserve">叁仟</w:t>
            </w:r>
            <w:r>
              <w:rPr>
                <w:rFonts w:hint="eastAsia" w:ascii="宋体" w:hAnsi="宋体" w:cs="宋体"/>
              </w:rPr>
              <w:fldChar w:fldCharType="end"/>
            </w:r>
            <w:r>
              <w:rPr>
                <w:rFonts w:hint="eastAsia" w:ascii="宋体" w:hAnsi="宋体" w:cs="宋体"/>
              </w:rPr>
              <w:t xml:space="preserve">元整（¥：3000.00）。本项目中标服务费为人民币</w:t>
            </w:r>
            <w:r>
              <w:rPr>
                <w:rFonts w:hint="eastAsia" w:ascii="宋体" w:hAnsi="宋体" w:cs="宋体"/>
              </w:rPr>
              <w:fldChar w:fldCharType="begin"/>
            </w:r>
            <w:r>
              <w:rPr>
                <w:rFonts w:hint="eastAsia" w:ascii="宋体" w:hAnsi="宋体" w:cs="宋体"/>
              </w:rPr>
              <w:instrText xml:space="preserve"> = 18300 \* CHINESENUM2 \* MERGEFORMAT </w:instrText>
            </w:r>
            <w:r>
              <w:rPr>
                <w:rFonts w:hint="eastAsia" w:ascii="宋体" w:hAnsi="宋体" w:cs="宋体"/>
              </w:rPr>
              <w:fldChar w:fldCharType="separate"/>
            </w:r>
            <w:r>
              <w:rPr>
                <w:rFonts w:hint="eastAsia" w:ascii="宋体" w:hAnsi="宋体" w:cs="宋体"/>
              </w:rPr>
              <w:t xml:space="preserve">壹万捌仟叁佰</w:t>
            </w:r>
            <w:r>
              <w:rPr>
                <w:rFonts w:hint="eastAsia" w:ascii="宋体" w:hAnsi="宋体" w:cs="宋体"/>
              </w:rPr>
              <w:fldChar w:fldCharType="end"/>
            </w:r>
            <w:r>
              <w:rPr>
                <w:rFonts w:hint="eastAsia" w:ascii="宋体" w:hAnsi="宋体" w:cs="宋体"/>
              </w:rPr>
              <w:t xml:space="preserve">元整（¥：18300.00）。</w:t>
            </w:r>
            <w:r/>
          </w:p>
          <w:p>
            <w:pPr>
              <w:pStyle w:val="1044"/>
              <w:spacing w:line="360" w:lineRule="auto"/>
              <w:rPr>
                <w:rFonts w:hint="eastAsia" w:ascii="宋体" w:hAnsi="宋体" w:cs="宋体"/>
              </w:rPr>
            </w:pPr>
            <w:r>
              <w:rPr>
                <w:rFonts w:hint="eastAsia" w:ascii="宋体" w:hAnsi="宋体" w:cs="宋体"/>
              </w:rPr>
              <w:t xml:space="preserve">供应商缴纳代理服务费时，如需增值税专用发票的，则须提供有关信息资料。</w:t>
            </w:r>
            <w:r/>
          </w:p>
        </w:tc>
      </w:tr>
      <w:tr>
        <w:trPr>
          <w:trHeight w:val="45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17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评分标准</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rPr>
            </w:pPr>
            <w:r>
              <w:rPr>
                <w:rFonts w:hint="eastAsia" w:ascii="宋体" w:hAnsi="宋体" w:cs="宋体"/>
              </w:rPr>
              <w:t xml:space="preserve">按招标文件。</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18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评标方法</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rPr>
            </w:pPr>
            <w:r>
              <w:rPr>
                <w:rFonts w:hint="eastAsia" w:ascii="宋体" w:hAnsi="宋体" w:cs="宋体"/>
              </w:rPr>
              <w:t xml:space="preserve">综合评分法。</w:t>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19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相关账号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rPr>
            </w:pPr>
            <w:r>
              <w:rPr>
                <w:rFonts w:hint="eastAsia" w:ascii="宋体" w:hAnsi="宋体" w:cs="宋体"/>
              </w:rPr>
              <w:t xml:space="preserve">中标服务费交纳账号： </w:t>
            </w:r>
            <w:r/>
          </w:p>
          <w:p>
            <w:pPr>
              <w:pStyle w:val="1044"/>
              <w:spacing w:line="360" w:lineRule="auto"/>
              <w:rPr>
                <w:rFonts w:hint="eastAsia"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pStyle w:val="1044"/>
              <w:spacing w:line="360" w:lineRule="auto"/>
              <w:rPr>
                <w:rFonts w:hint="eastAsia" w:ascii="宋体" w:hAnsi="宋体" w:cs="宋体"/>
              </w:rPr>
            </w:pPr>
            <w:r>
              <w:rPr>
                <w:rFonts w:hint="eastAsia" w:ascii="宋体" w:hAnsi="宋体" w:cs="宋体"/>
              </w:rPr>
              <w:t xml:space="preserve">开户行：江苏银行苏州金阊支行</w:t>
            </w:r>
            <w:r/>
          </w:p>
          <w:p>
            <w:pPr>
              <w:pStyle w:val="1044"/>
              <w:jc w:val="left"/>
              <w:spacing w:line="360" w:lineRule="auto"/>
              <w:rPr>
                <w:rFonts w:hint="eastAsia" w:ascii="宋体" w:hAnsi="宋体" w:cs="宋体"/>
                <w:szCs w:val="21"/>
                <w:lang w:val="zh-CN"/>
              </w:rPr>
            </w:pPr>
            <w:r>
              <w:rPr>
                <w:rFonts w:hint="eastAsia" w:ascii="宋体" w:hAnsi="宋体" w:cs="宋体"/>
              </w:rPr>
              <w:t xml:space="preserve">账　号：30100188000004892</w:t>
            </w:r>
            <w:r>
              <w:rPr>
                <w:rFonts w:hint="eastAsia" w:ascii="宋体" w:hAnsi="宋体" w:cs="宋体"/>
                <w:szCs w:val="21"/>
                <w:lang w:val="zh-CN"/>
              </w:rPr>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20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86"/>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p>
          <w:p>
            <w:pPr>
              <w:pStyle w:val="1044"/>
              <w:jc w:val="center"/>
              <w:spacing w:line="360" w:lineRule="auto"/>
              <w:rPr>
                <w:rFonts w:hint="eastAsia" w:ascii="宋体" w:hAnsi="宋体" w:cs="宋体"/>
              </w:rPr>
            </w:pPr>
            <w:r>
              <w:rPr>
                <w:rFonts w:hint="eastAsia" w:ascii="宋体" w:hAnsi="宋体" w:cs="宋体"/>
                <w:szCs w:val="21"/>
              </w:rPr>
              <w:t xml:space="preserve">投标因素</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p>
          <w:p>
            <w:pPr>
              <w:pStyle w:val="1044"/>
              <w:jc w:val="left"/>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pStyle w:val="1044"/>
              <w:jc w:val="left"/>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pStyle w:val="1044"/>
              <w:jc w:val="left"/>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pStyle w:val="1044"/>
              <w:jc w:val="left"/>
              <w:spacing w:line="360" w:lineRule="auto"/>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pStyle w:val="1044"/>
              <w:jc w:val="left"/>
              <w:spacing w:line="360" w:lineRule="auto"/>
              <w:rPr>
                <w:rFonts w:hint="eastAsia" w:ascii="宋体" w:hAnsi="宋体" w:cs="宋体"/>
              </w:rPr>
            </w:pPr>
            <w:r>
              <w:rPr>
                <w:rFonts w:hint="eastAsia" w:ascii="宋体" w:hAnsi="宋体" w:cs="宋体"/>
              </w:rPr>
              <w:t xml:space="preserve">5.不同投标（响应）文件制作机器码一致的；</w:t>
            </w:r>
            <w:r/>
          </w:p>
          <w:p>
            <w:pPr>
              <w:pStyle w:val="1044"/>
              <w:jc w:val="left"/>
              <w:spacing w:line="360" w:lineRule="auto"/>
              <w:rPr>
                <w:rFonts w:hint="eastAsia"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rPr>
                <w:rFonts w:hint="eastAsia" w:ascii="宋体" w:hAnsi="宋体" w:cs="宋体"/>
              </w:rPr>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21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szCs w:val="21"/>
                <w:lang w:val="zh-CN"/>
              </w:rPr>
              <w:t xml:space="preserve">导致废标因素</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44"/>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pStyle w:val="1044"/>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pStyle w:val="1044"/>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pStyle w:val="1044"/>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pStyle w:val="1044"/>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1088"/>
        <w:spacing w:beforeAutospacing="0" w:afterAutospacing="0" w:line="360" w:lineRule="auto"/>
        <w:widowControl/>
        <w:rPr>
          <w:rFonts w:hint="eastAsia" w:ascii="宋体" w:hAnsi="宋体" w:cs="宋体"/>
        </w:rPr>
      </w:pPr>
      <w:r>
        <w:rPr>
          <w:rFonts w:hint="eastAsia" w:ascii="宋体" w:hAnsi="宋体" w:cs="宋体"/>
        </w:rPr>
      </w:r>
      <w:r/>
    </w:p>
    <w:p>
      <w:pPr>
        <w:pStyle w:val="1088"/>
        <w:spacing w:beforeAutospacing="0" w:afterAutospacing="0" w:line="360" w:lineRule="auto"/>
        <w:widowControl/>
        <w:rPr>
          <w:rFonts w:hint="eastAsia" w:ascii="宋体" w:hAnsi="宋体" w:cs="宋体"/>
        </w:rPr>
      </w:pPr>
      <w:r>
        <w:rPr>
          <w:rFonts w:hint="eastAsia" w:ascii="宋体" w:hAnsi="宋体" w:cs="宋体"/>
        </w:rPr>
      </w:r>
      <w:r/>
    </w:p>
    <w:p>
      <w:pPr>
        <w:pStyle w:val="1088"/>
        <w:spacing w:beforeAutospacing="0" w:afterAutospacing="0" w:line="360" w:lineRule="auto"/>
        <w:widowControl/>
        <w:rPr>
          <w:rFonts w:hint="eastAsia" w:ascii="宋体" w:hAnsi="宋体" w:cs="宋体"/>
        </w:rPr>
      </w:pPr>
      <w:r>
        <w:rPr>
          <w:rFonts w:hint="eastAsia" w:ascii="宋体" w:hAnsi="宋体" w:cs="宋体"/>
        </w:rPr>
      </w:r>
      <w:r/>
    </w:p>
    <w:p>
      <w:pPr>
        <w:pStyle w:val="1088"/>
        <w:spacing w:beforeAutospacing="0" w:afterAutospacing="0" w:line="360" w:lineRule="auto"/>
        <w:widowControl/>
        <w:rPr>
          <w:rFonts w:hint="eastAsia" w:ascii="宋体" w:hAnsi="宋体" w:cs="宋体"/>
        </w:rPr>
      </w:pPr>
      <w:r>
        <w:rPr>
          <w:rFonts w:hint="eastAsia" w:ascii="宋体" w:hAnsi="宋体" w:cs="宋体"/>
        </w:rPr>
      </w:r>
      <w:r/>
    </w:p>
    <w:p>
      <w:pPr>
        <w:pStyle w:val="1088"/>
        <w:spacing w:beforeAutospacing="0" w:afterAutospacing="0" w:line="360" w:lineRule="auto"/>
        <w:widowControl/>
        <w:rPr>
          <w:rFonts w:hint="eastAsia" w:ascii="宋体" w:hAnsi="宋体" w:cs="宋体"/>
        </w:rPr>
      </w:pPr>
      <w:r>
        <w:rPr>
          <w:rFonts w:hint="eastAsia" w:ascii="宋体" w:hAnsi="宋体" w:cs="宋体"/>
        </w:rPr>
      </w:r>
      <w:r/>
    </w:p>
    <w:p>
      <w:pPr>
        <w:pStyle w:val="1088"/>
        <w:spacing w:beforeAutospacing="0" w:afterAutospacing="0" w:line="360" w:lineRule="auto"/>
        <w:widowControl/>
        <w:rPr>
          <w:rFonts w:hint="eastAsia" w:ascii="宋体" w:hAnsi="宋体" w:cs="宋体"/>
        </w:rPr>
      </w:pPr>
      <w:r>
        <w:rPr>
          <w:rFonts w:hint="eastAsia" w:ascii="宋体" w:hAnsi="宋体" w:cs="宋体"/>
        </w:rPr>
      </w:r>
      <w:r/>
    </w:p>
    <w:p>
      <w:pPr>
        <w:pStyle w:val="1044"/>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pStyle w:val="1044"/>
        <w:jc w:val="center"/>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r>
      <w:r/>
    </w:p>
    <w:p>
      <w:pPr>
        <w:pStyle w:val="108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p>
    <w:p>
      <w:pPr>
        <w:pStyle w:val="108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p>
    <w:p>
      <w:pPr>
        <w:pStyle w:val="108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p>
    <w:p>
      <w:pPr>
        <w:pStyle w:val="108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p>
    <w:p>
      <w:pPr>
        <w:pStyle w:val="108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合同文本</w:t>
      </w:r>
      <w:r/>
    </w:p>
    <w:p>
      <w:pPr>
        <w:pStyle w:val="1081"/>
        <w:spacing w:line="360" w:lineRule="auto"/>
        <w:tabs>
          <w:tab w:val="right" w:pos="8302" w:leader="dot"/>
        </w:tabs>
        <w:rPr>
          <w:rFonts w:hint="eastAsia"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1081"/>
        <w:jc w:val="center"/>
        <w:pageBreakBefore/>
        <w:spacing w:line="360" w:lineRule="auto"/>
        <w:tabs>
          <w:tab w:val="right" w:pos="8302" w:leader="dot"/>
        </w:tabs>
        <w:rPr>
          <w:rStyle w:val="1092"/>
          <w:rFonts w:hint="eastAsia" w:ascii="宋体" w:hAnsi="宋体" w:cs="宋体"/>
          <w:sz w:val="32"/>
          <w:szCs w:val="32"/>
        </w:rPr>
      </w:pPr>
      <w:r>
        <w:rPr>
          <w:rStyle w:val="1092"/>
          <w:rFonts w:hint="eastAsia" w:ascii="宋体" w:hAnsi="宋体" w:cs="宋体"/>
          <w:sz w:val="32"/>
          <w:szCs w:val="32"/>
        </w:rPr>
        <w:t xml:space="preserve">第一章  投标邀请函</w:t>
      </w:r>
      <w:r/>
    </w:p>
    <w:p>
      <w:pPr>
        <w:pStyle w:val="104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bookmarkStart w:id="5" w:name="WTDW_1"/>
      <w:r>
        <w:rPr>
          <w:rFonts w:hint="eastAsia" w:ascii="宋体" w:hAnsi="宋体" w:cs="宋体"/>
          <w:szCs w:val="21"/>
        </w:rPr>
        <w:t xml:space="preserve">项目概况</w:t>
      </w:r>
      <w:r/>
    </w:p>
    <w:p>
      <w:pPr>
        <w:pStyle w:val="1044"/>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太湖旅游航线航标采购项目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2025年11月21日13点30分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1044"/>
        <w:ind w:firstLine="422"/>
        <w:spacing w:line="360" w:lineRule="auto"/>
        <w:rPr>
          <w:rFonts w:hint="eastAsia" w:ascii="宋体" w:hAnsi="宋体" w:cs="宋体"/>
          <w:b/>
          <w:szCs w:val="21"/>
        </w:rPr>
      </w:pPr>
      <w:r/>
      <w:bookmarkStart w:id="6" w:name="_Toc28359079"/>
      <w:r/>
      <w:bookmarkStart w:id="7" w:name="_Toc35393790"/>
      <w:r/>
      <w:bookmarkStart w:id="8" w:name="_Toc35393621"/>
      <w:r/>
      <w:bookmarkStart w:id="9" w:name="_Toc28359002"/>
      <w:r/>
      <w:bookmarkStart w:id="10" w:name="_Hlk24379207"/>
      <w:r>
        <w:rPr>
          <w:rFonts w:hint="eastAsia" w:ascii="宋体" w:hAnsi="宋体" w:cs="宋体"/>
          <w:b/>
          <w:szCs w:val="21"/>
        </w:rPr>
        <w:t xml:space="preserve">一、项目基本情况</w:t>
      </w:r>
      <w:bookmarkEnd w:id="6"/>
      <w:r/>
      <w:bookmarkEnd w:id="7"/>
      <w:r/>
      <w:bookmarkEnd w:id="8"/>
      <w:r/>
      <w:bookmarkEnd w:id="9"/>
      <w:r>
        <w:rPr>
          <w:rFonts w:hint="eastAsia" w:ascii="宋体" w:hAnsi="宋体" w:cs="宋体"/>
          <w:b/>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项目编号：JSZC-320500-CJZB-G2025-0206</w:t>
      </w:r>
      <w:r/>
    </w:p>
    <w:p>
      <w:pPr>
        <w:pStyle w:val="1044"/>
        <w:ind w:firstLine="420"/>
        <w:spacing w:line="360" w:lineRule="auto"/>
        <w:rPr>
          <w:rFonts w:hint="eastAsia" w:ascii="宋体" w:hAnsi="宋体" w:cs="宋体"/>
          <w:szCs w:val="21"/>
        </w:rPr>
      </w:pPr>
      <w:r>
        <w:rPr>
          <w:rFonts w:hint="eastAsia" w:ascii="宋体" w:hAnsi="宋体" w:cs="宋体"/>
          <w:szCs w:val="21"/>
        </w:rPr>
        <w:t xml:space="preserve">项目名称：太湖旅游航线航标采购项目</w:t>
      </w:r>
      <w:r/>
    </w:p>
    <w:p>
      <w:pPr>
        <w:pStyle w:val="1044"/>
        <w:ind w:firstLine="420"/>
        <w:spacing w:line="360" w:lineRule="auto"/>
        <w:rPr>
          <w:rFonts w:hint="eastAsia" w:ascii="宋体" w:hAnsi="宋体" w:cs="宋体"/>
          <w:szCs w:val="21"/>
        </w:rPr>
      </w:pPr>
      <w:r/>
      <w:bookmarkEnd w:id="10"/>
      <w:r>
        <w:rPr>
          <w:rFonts w:hint="eastAsia" w:ascii="宋体" w:hAnsi="宋体" w:cs="宋体"/>
          <w:szCs w:val="21"/>
        </w:rPr>
        <w:t xml:space="preserve">预算金额：</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1700000 \* CHINESENUM2 \* MERGEFORMAT </w:instrText>
      </w:r>
      <w:r>
        <w:rPr>
          <w:rFonts w:hint="eastAsia" w:ascii="宋体" w:hAnsi="宋体" w:cs="宋体"/>
        </w:rPr>
        <w:fldChar w:fldCharType="separate"/>
      </w:r>
      <w:r>
        <w:rPr>
          <w:rFonts w:hint="eastAsia" w:ascii="宋体" w:hAnsi="宋体" w:cs="宋体"/>
        </w:rPr>
        <w:t xml:space="preserve">壹佰叁拾万</w:t>
      </w:r>
      <w:r>
        <w:rPr>
          <w:rFonts w:hint="eastAsia" w:ascii="宋体" w:hAnsi="宋体" w:cs="宋体"/>
        </w:rPr>
        <w:fldChar w:fldCharType="end"/>
      </w:r>
      <w:r>
        <w:rPr>
          <w:rFonts w:hint="eastAsia" w:ascii="宋体" w:hAnsi="宋体" w:cs="宋体"/>
        </w:rPr>
        <w:t xml:space="preserve">元整（小写：1300000.00元）</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1700000 \* CHINESENUM2 \* MERGEFORMAT </w:instrText>
      </w:r>
      <w:r>
        <w:rPr>
          <w:rFonts w:hint="eastAsia" w:ascii="宋体" w:hAnsi="宋体" w:cs="宋体"/>
        </w:rPr>
        <w:fldChar w:fldCharType="separate"/>
      </w:r>
      <w:r>
        <w:rPr>
          <w:rFonts w:hint="eastAsia" w:ascii="宋体" w:hAnsi="宋体" w:cs="宋体"/>
        </w:rPr>
        <w:t xml:space="preserve">壹佰叁拾万</w:t>
      </w:r>
      <w:r>
        <w:rPr>
          <w:rFonts w:hint="eastAsia" w:ascii="宋体" w:hAnsi="宋体" w:cs="宋体"/>
        </w:rPr>
        <w:fldChar w:fldCharType="end"/>
      </w:r>
      <w:r>
        <w:rPr>
          <w:rFonts w:hint="eastAsia" w:ascii="宋体" w:hAnsi="宋体" w:cs="宋体"/>
        </w:rPr>
        <w:t xml:space="preserve">元整（小写：1300000.00元）</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采购需求：根据 “太湖揽胜”水上旅游项目交通服务保障工作要求，拟采购浮标和固定灯桩标体对“太湖揽胜”9、10、17号线部分航段实施航标配布。共需采购浮标12只、固定灯桩标体2只，浮标和标体分别配用一体化智能航标灯器，并由中标单位完成现场安装。</w:t>
      </w:r>
      <w:r/>
    </w:p>
    <w:p>
      <w:pPr>
        <w:pStyle w:val="1044"/>
        <w:ind w:firstLine="420"/>
        <w:spacing w:line="360" w:lineRule="auto"/>
        <w:rPr>
          <w:rFonts w:hint="eastAsia" w:ascii="宋体" w:hAnsi="宋体" w:cs="宋体"/>
          <w:szCs w:val="21"/>
        </w:rPr>
      </w:pPr>
      <w:r>
        <w:rPr>
          <w:rFonts w:hint="eastAsia" w:ascii="宋体" w:hAnsi="宋体" w:cs="宋体"/>
          <w:bCs/>
        </w:rPr>
        <w:t xml:space="preserve">合同履行期限：</w:t>
      </w:r>
      <w:r>
        <w:rPr>
          <w:rFonts w:hint="eastAsia" w:ascii="宋体" w:hAnsi="宋体" w:cs="宋体"/>
          <w:szCs w:val="21"/>
        </w:rPr>
        <w:t xml:space="preserve">2025年底前完成10号线（东山元山线）4座航标供货、安装、调试和验收；2026年预算下达后，完成9、17号线10座航标供货、安装、调试和验收。</w:t>
      </w:r>
      <w:r/>
    </w:p>
    <w:p>
      <w:pPr>
        <w:pStyle w:val="1044"/>
        <w:ind w:firstLine="422"/>
        <w:spacing w:line="360" w:lineRule="auto"/>
        <w:rPr>
          <w:rFonts w:hint="eastAsia" w:ascii="宋体" w:hAnsi="宋体" w:cs="宋体"/>
          <w:b/>
          <w:szCs w:val="21"/>
        </w:rPr>
      </w:pPr>
      <w:r/>
      <w:bookmarkStart w:id="11" w:name="_Toc28359003"/>
      <w:r/>
      <w:bookmarkStart w:id="12" w:name="_Toc35393791"/>
      <w:r/>
      <w:bookmarkStart w:id="13" w:name="_Toc35393622"/>
      <w:r/>
      <w:bookmarkStart w:id="14" w:name="_Toc28359080"/>
      <w:r>
        <w:rPr>
          <w:rFonts w:hint="eastAsia" w:ascii="宋体" w:hAnsi="宋体" w:cs="宋体"/>
          <w:b/>
          <w:szCs w:val="21"/>
        </w:rPr>
        <w:t xml:space="preserve">二、申请人的资格要求：</w:t>
      </w:r>
      <w:bookmarkEnd w:id="11"/>
      <w:r/>
      <w:bookmarkEnd w:id="12"/>
      <w:r/>
      <w:bookmarkEnd w:id="13"/>
      <w:r/>
      <w:bookmarkEnd w:id="14"/>
      <w:r>
        <w:rPr>
          <w:rFonts w:hint="eastAsia" w:ascii="宋体" w:hAnsi="宋体" w:cs="宋体"/>
          <w:b/>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1044"/>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pStyle w:val="1044"/>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pStyle w:val="1044"/>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pStyle w:val="1044"/>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pStyle w:val="1044"/>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pStyle w:val="1044"/>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pStyle w:val="1044"/>
        <w:ind w:firstLine="420"/>
        <w:spacing w:line="360" w:lineRule="auto"/>
        <w:rPr>
          <w:rFonts w:hint="eastAsia" w:ascii="宋体" w:hAnsi="宋体" w:cs="宋体"/>
          <w:szCs w:val="21"/>
        </w:rPr>
      </w:pPr>
      <w:r/>
      <w:bookmarkStart w:id="15" w:name="_Toc28359004"/>
      <w:r/>
      <w:bookmarkStart w:id="16" w:name="_Toc28359081"/>
      <w:r>
        <w:rPr>
          <w:rFonts w:hint="eastAsia" w:ascii="宋体" w:hAnsi="宋体" w:cs="宋体"/>
          <w:szCs w:val="21"/>
        </w:rPr>
        <w:t xml:space="preserve">2.落实政府采购政策需满足的资格要求：</w:t>
      </w:r>
      <w:r>
        <w:rPr>
          <w:rFonts w:hint="eastAsia" w:ascii="宋体" w:hAnsi="宋体" w:cs="宋体"/>
        </w:rPr>
        <w:t xml:space="preserve">根据《政府采购促进中小企业发展管理办法》的相关规定，本项目专门面向中小企业采购</w:t>
      </w:r>
      <w:r>
        <w:rPr>
          <w:rFonts w:hint="eastAsia" w:ascii="宋体" w:hAnsi="宋体" w:cs="宋体"/>
          <w:szCs w:val="21"/>
        </w:rPr>
        <w:t xml:space="preserve">（</w:t>
      </w:r>
      <w:r>
        <w:rPr>
          <w:rFonts w:hint="eastAsia" w:ascii="宋体" w:hAnsi="宋体" w:cs="宋体"/>
          <w:b/>
          <w:szCs w:val="21"/>
        </w:rPr>
        <w:t xml:space="preserve">投标单位</w:t>
      </w:r>
      <w:r>
        <w:rPr>
          <w:rFonts w:hint="eastAsia" w:ascii="宋体" w:hAnsi="宋体" w:cs="宋体"/>
          <w:b/>
          <w:szCs w:val="21"/>
          <w:lang w:val="zh-CN"/>
        </w:rPr>
        <w:t xml:space="preserve">提供的货物</w:t>
      </w:r>
      <w:r>
        <w:rPr>
          <w:rFonts w:hint="eastAsia" w:ascii="宋体" w:hAnsi="宋体" w:cs="宋体"/>
          <w:b/>
          <w:szCs w:val="21"/>
        </w:rPr>
        <w:t xml:space="preserve">必须</w:t>
      </w:r>
      <w:r>
        <w:rPr>
          <w:rFonts w:hint="eastAsia" w:ascii="宋体" w:hAnsi="宋体" w:cs="宋体"/>
          <w:b/>
          <w:szCs w:val="21"/>
          <w:lang w:val="zh-CN"/>
        </w:rPr>
        <w:t xml:space="preserve">全部由符合政策要求的中小</w:t>
      </w:r>
      <w:r>
        <w:rPr>
          <w:rFonts w:hint="eastAsia" w:ascii="宋体" w:hAnsi="宋体" w:cs="宋体"/>
          <w:b/>
          <w:szCs w:val="21"/>
        </w:rPr>
        <w:t xml:space="preserve">微</w:t>
      </w:r>
      <w:r>
        <w:rPr>
          <w:rFonts w:hint="eastAsia" w:ascii="宋体" w:hAnsi="宋体" w:cs="宋体"/>
          <w:b/>
          <w:szCs w:val="21"/>
          <w:lang w:val="zh-CN"/>
        </w:rPr>
        <w:t xml:space="preserve">企业</w:t>
      </w:r>
      <w:r>
        <w:rPr>
          <w:rFonts w:hint="eastAsia" w:ascii="宋体" w:hAnsi="宋体" w:cs="宋体"/>
          <w:b/>
          <w:szCs w:val="21"/>
        </w:rPr>
        <w:t xml:space="preserve">或残疾人福利性单位或监狱企业</w:t>
      </w:r>
      <w:r>
        <w:rPr>
          <w:rFonts w:hint="eastAsia" w:ascii="宋体" w:hAnsi="宋体" w:cs="宋体"/>
          <w:b/>
          <w:szCs w:val="21"/>
          <w:lang w:val="zh-CN"/>
        </w:rPr>
        <w:t xml:space="preserve">制造</w:t>
      </w:r>
      <w:r>
        <w:rPr>
          <w:rFonts w:hint="eastAsia" w:ascii="宋体" w:hAnsi="宋体" w:cs="宋体"/>
          <w:b/>
          <w:szCs w:val="21"/>
        </w:rPr>
        <w:t xml:space="preserve">，并在投标文件中提供相关声明函或监狱企业证明文件，否则为无效投标</w:t>
      </w:r>
      <w:r>
        <w:rPr>
          <w:rFonts w:hint="eastAsia" w:ascii="宋体" w:hAnsi="宋体" w:cs="宋体"/>
          <w:szCs w:val="21"/>
        </w:rPr>
        <w:t xml:space="preserve">），本项目所属行业为工业。</w:t>
      </w:r>
      <w:r/>
    </w:p>
    <w:p>
      <w:pPr>
        <w:pStyle w:val="1044"/>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17" w:name="_Toc35393792"/>
      <w:r/>
      <w:bookmarkStart w:id="18" w:name="_Toc35393623"/>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1044"/>
        <w:ind w:firstLine="420"/>
        <w:spacing w:line="360" w:lineRule="auto"/>
        <w:rPr>
          <w:rFonts w:hint="eastAsia"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pStyle w:val="1044"/>
        <w:ind w:firstLine="420"/>
        <w:spacing w:line="360" w:lineRule="auto"/>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044"/>
        <w:ind w:firstLine="420"/>
        <w:spacing w:line="360" w:lineRule="auto"/>
        <w:rPr>
          <w:rFonts w:hint="eastAsia"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pStyle w:val="1044"/>
        <w:ind w:firstLine="420"/>
        <w:spacing w:line="360" w:lineRule="auto"/>
        <w:rPr>
          <w:rFonts w:hint="eastAsia" w:ascii="宋体" w:hAnsi="宋体" w:cs="宋体"/>
          <w:szCs w:val="21"/>
        </w:rPr>
      </w:pPr>
      <w:r>
        <w:rPr>
          <w:rFonts w:hint="eastAsia" w:ascii="宋体" w:hAnsi="宋体" w:cs="宋体"/>
          <w:szCs w:val="21"/>
        </w:rPr>
        <w:t xml:space="preserve">（5）其他特定资格要求：无。</w:t>
      </w:r>
      <w:r/>
    </w:p>
    <w:p>
      <w:pPr>
        <w:pStyle w:val="1044"/>
        <w:ind w:firstLine="422"/>
        <w:spacing w:line="360" w:lineRule="auto"/>
        <w:rPr>
          <w:rFonts w:hint="eastAsia" w:ascii="宋体" w:hAnsi="宋体" w:cs="宋体"/>
          <w:b/>
          <w:szCs w:val="21"/>
        </w:rPr>
      </w:pPr>
      <w:r>
        <w:rPr>
          <w:rFonts w:hint="eastAsia" w:ascii="宋体" w:hAnsi="宋体" w:cs="宋体"/>
          <w:b/>
          <w:szCs w:val="21"/>
        </w:rPr>
        <w:t xml:space="preserve">三、</w:t>
      </w:r>
      <w:bookmarkEnd w:id="15"/>
      <w:r/>
      <w:bookmarkEnd w:id="16"/>
      <w:r/>
      <w:bookmarkEnd w:id="17"/>
      <w:r/>
      <w:bookmarkEnd w:id="18"/>
      <w:r>
        <w:rPr>
          <w:rFonts w:hint="eastAsia" w:ascii="宋体" w:hAnsi="宋体" w:cs="宋体"/>
          <w:b/>
          <w:szCs w:val="21"/>
        </w:rPr>
        <w:t xml:space="preserve">招标文件的获取</w:t>
      </w:r>
      <w:r/>
    </w:p>
    <w:p>
      <w:pPr>
        <w:pStyle w:val="1044"/>
        <w:ind w:firstLine="420"/>
        <w:spacing w:line="360" w:lineRule="auto"/>
        <w:rPr>
          <w:rFonts w:hint="eastAsia" w:ascii="宋体" w:hAnsi="宋体" w:cs="宋体"/>
          <w:szCs w:val="21"/>
          <w:shd w:val="clear" w:color="auto" w:fill="ffffff"/>
        </w:rPr>
      </w:pPr>
      <w:r/>
      <w:bookmarkStart w:id="19" w:name="_Toc28359005"/>
      <w:r/>
      <w:bookmarkStart w:id="20" w:name="_Toc28359082"/>
      <w:r/>
      <w:bookmarkStart w:id="21" w:name="_Toc35393624"/>
      <w:r/>
      <w:bookmarkStart w:id="22" w:name="_Toc35393793"/>
      <w:r>
        <w:rPr>
          <w:rFonts w:hint="eastAsia" w:ascii="宋体" w:hAnsi="宋体" w:cs="宋体"/>
          <w:szCs w:val="21"/>
          <w:shd w:val="clear" w:color="auto" w:fill="ffffff"/>
        </w:rPr>
        <w:t xml:space="preserve">1.时间：自公告发布之日起5个工作日(具体见政府采购网本项目招标公告）</w:t>
      </w:r>
      <w:r/>
    </w:p>
    <w:p>
      <w:pPr>
        <w:pStyle w:val="1044"/>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rPr>
          <w:rFonts w:hint="eastAsia" w:ascii="宋体" w:hAnsi="宋体" w:cs="宋体"/>
          <w:szCs w:val="21"/>
          <w:shd w:val="clear" w:color="auto" w:fill="ffffff"/>
        </w:rPr>
      </w:r>
      <w:r/>
    </w:p>
    <w:p>
      <w:pPr>
        <w:pStyle w:val="1044"/>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3.方式：</w:t>
      </w:r>
      <w:r/>
    </w:p>
    <w:p>
      <w:pPr>
        <w:pStyle w:val="1058"/>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pStyle w:val="1044"/>
        <w:ind w:firstLine="420"/>
        <w:spacing w:line="360" w:lineRule="auto"/>
        <w:rPr>
          <w:rFonts w:hint="eastAsia"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苏州现场办理地址：苏州市姑苏区平泷路251号政务服务中心4楼公共交易中心窗口，咨询电话：0512-69820834</w:t>
      </w:r>
      <w:r>
        <w:rPr>
          <w:rFonts w:hint="eastAsia" w:ascii="宋体" w:hAnsi="宋体" w:cs="宋体"/>
          <w:szCs w:val="21"/>
          <w:shd w:val="clear" w:color="auto" w:fill="ffffff"/>
        </w:rPr>
        <w:t xml:space="preserve">。</w:t>
      </w:r>
      <w:r/>
    </w:p>
    <w:p>
      <w:pPr>
        <w:pStyle w:val="1044"/>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（2）参与采购活动</w:t>
      </w:r>
      <w:r/>
    </w:p>
    <w:p>
      <w:pPr>
        <w:pStyle w:val="1044"/>
        <w:ind w:firstLine="420"/>
        <w:spacing w:line="360" w:lineRule="auto"/>
        <w:rPr>
          <w:rFonts w:hint="eastAsia"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44"/>
        <w:ind w:firstLine="420"/>
        <w:spacing w:line="360" w:lineRule="auto"/>
        <w:rPr>
          <w:rFonts w:hint="eastAsia" w:ascii="宋体" w:hAnsi="宋体" w:cs="宋体"/>
          <w:szCs w:val="21"/>
        </w:rPr>
      </w:pPr>
      <w:r>
        <w:rPr>
          <w:rFonts w:hint="eastAsia" w:ascii="宋体" w:hAnsi="宋体" w:cs="宋体"/>
          <w:szCs w:val="21"/>
        </w:rPr>
        <w:t xml:space="preserve">（3）电子投标准备</w:t>
      </w:r>
      <w:r/>
    </w:p>
    <w:p>
      <w:pPr>
        <w:pStyle w:val="1044"/>
        <w:ind w:firstLine="420"/>
        <w:jc w:val="left"/>
        <w:spacing w:line="360" w:lineRule="auto"/>
        <w:rPr>
          <w:rFonts w:hint="eastAsia"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pStyle w:val="1044"/>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pStyle w:val="1044"/>
        <w:ind w:firstLine="420"/>
        <w:spacing w:line="360" w:lineRule="auto"/>
        <w:rPr>
          <w:rFonts w:hint="eastAsia" w:ascii="宋体" w:hAnsi="宋体" w:cs="宋体"/>
          <w:szCs w:val="21"/>
        </w:rPr>
      </w:pPr>
      <w:r>
        <w:rPr>
          <w:rFonts w:hint="eastAsia" w:ascii="宋体" w:hAnsi="宋体" w:cs="宋体"/>
          <w:szCs w:val="21"/>
        </w:rPr>
        <w:t xml:space="preserve">注册咨询：18261002950；</w:t>
      </w:r>
      <w:r/>
    </w:p>
    <w:p>
      <w:pPr>
        <w:pStyle w:val="1044"/>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pStyle w:val="1044"/>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pStyle w:val="1044"/>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p>
    <w:p>
      <w:pPr>
        <w:pStyle w:val="1044"/>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1044"/>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19"/>
      <w:r/>
      <w:bookmarkEnd w:id="20"/>
      <w:r>
        <w:rPr>
          <w:rFonts w:hint="eastAsia" w:ascii="宋体" w:hAnsi="宋体" w:cs="宋体"/>
          <w:b/>
          <w:szCs w:val="21"/>
        </w:rPr>
        <w:t xml:space="preserve">截止时间、开标时间和地点</w:t>
      </w:r>
      <w:bookmarkEnd w:id="21"/>
      <w:r/>
      <w:bookmarkEnd w:id="22"/>
      <w:r>
        <w:rPr>
          <w:rFonts w:hint="eastAsia" w:ascii="宋体" w:hAnsi="宋体" w:cs="宋体"/>
          <w:b/>
          <w:szCs w:val="21"/>
        </w:rPr>
      </w:r>
      <w:r/>
    </w:p>
    <w:p>
      <w:pPr>
        <w:pStyle w:val="1058"/>
        <w:spacing w:line="360" w:lineRule="auto"/>
        <w:rPr>
          <w:rFonts w:hint="eastAsia" w:ascii="宋体" w:hAnsi="宋体" w:eastAsia="宋体" w:cs="宋体"/>
          <w:sz w:val="21"/>
          <w:szCs w:val="21"/>
        </w:rPr>
      </w:pPr>
      <w:r/>
      <w:bookmarkStart w:id="23" w:name="_Toc28359084"/>
      <w:r/>
      <w:bookmarkStart w:id="24" w:name="_Toc28359007"/>
      <w:r/>
      <w:bookmarkStart w:id="25" w:name="_Toc35393794"/>
      <w:r/>
      <w:bookmarkStart w:id="26" w:name="_Toc35393625"/>
      <w:r>
        <w:rPr>
          <w:rFonts w:hint="eastAsia" w:ascii="宋体" w:hAnsi="宋体" w:eastAsia="宋体" w:cs="宋体"/>
          <w:sz w:val="21"/>
          <w:szCs w:val="21"/>
        </w:rPr>
        <w:t xml:space="preserve">1.提交投标文件截止时间：</w:t>
      </w:r>
      <w:r>
        <w:rPr>
          <w:rFonts w:hint="eastAsia" w:ascii="宋体" w:hAnsi="宋体" w:eastAsia="宋体" w:cs="宋体"/>
          <w:sz w:val="21"/>
          <w:szCs w:val="21"/>
          <w:lang w:eastAsia="zh-CN"/>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日</w:t>
      </w: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：30（北京时间）； </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w:t>
      </w:r>
      <w:r>
        <w:rPr>
          <w:rFonts w:hint="eastAsia" w:ascii="宋体" w:hAnsi="宋体" w:eastAsia="宋体" w:cs="宋体"/>
          <w:sz w:val="21"/>
          <w:szCs w:val="21"/>
          <w:lang w:eastAsia="zh-CN"/>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rPr>
        <w:t xml:space="preserve">月</w:t>
      </w:r>
      <w:r>
        <w:rPr>
          <w:rFonts w:hint="eastAsia" w:ascii="宋体" w:hAnsi="宋体" w:eastAsia="宋体" w:cs="宋体"/>
          <w:sz w:val="21"/>
          <w:szCs w:val="21"/>
          <w:lang w:val="en-US" w:eastAsia="zh-CN"/>
        </w:rPr>
        <w:t xml:space="preserve">21</w:t>
      </w:r>
      <w:r>
        <w:rPr>
          <w:rFonts w:hint="eastAsia" w:ascii="宋体" w:hAnsi="宋体" w:eastAsia="宋体" w:cs="宋体"/>
          <w:sz w:val="21"/>
          <w:szCs w:val="21"/>
        </w:rPr>
        <w:t xml:space="preserve">日13</w:t>
      </w:r>
      <w:r>
        <w:rPr>
          <w:rFonts w:hint="eastAsia" w:ascii="宋体" w:hAnsi="宋体" w:eastAsia="宋体" w:cs="宋体"/>
          <w:sz w:val="21"/>
          <w:szCs w:val="21"/>
        </w:rPr>
        <w:t xml:space="preserve">：30（北京时间）；</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pStyle w:val="1044"/>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Pr>
          <w:rFonts w:hint="eastAsia" w:ascii="宋体" w:hAnsi="宋体" w:cs="宋体"/>
          <w:b/>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pStyle w:val="1044"/>
        <w:numPr>
          <w:ilvl w:val="0"/>
          <w:numId w:val="2"/>
        </w:numPr>
        <w:ind w:firstLine="422"/>
        <w:spacing w:line="360" w:lineRule="auto"/>
        <w:rPr>
          <w:rFonts w:hint="eastAsia" w:ascii="宋体" w:hAnsi="宋体" w:cs="宋体"/>
          <w:b/>
          <w:szCs w:val="21"/>
        </w:rPr>
      </w:pPr>
      <w:r/>
      <w:bookmarkStart w:id="27" w:name="_Toc35393626"/>
      <w:r/>
      <w:bookmarkStart w:id="28" w:name="_Toc35393795"/>
      <w:r>
        <w:rPr>
          <w:rFonts w:hint="eastAsia" w:ascii="宋体" w:hAnsi="宋体" w:cs="宋体"/>
          <w:b/>
          <w:szCs w:val="21"/>
        </w:rPr>
        <w:t xml:space="preserve">其他补充事宜</w:t>
      </w:r>
      <w:bookmarkEnd w:id="27"/>
      <w:r/>
      <w:bookmarkEnd w:id="28"/>
      <w:r>
        <w:rPr>
          <w:rFonts w:hint="eastAsia" w:ascii="宋体" w:hAnsi="宋体" w:cs="宋体"/>
          <w:b/>
          <w:szCs w:val="21"/>
        </w:rPr>
      </w:r>
      <w:r/>
    </w:p>
    <w:p>
      <w:pPr>
        <w:pStyle w:val="1058"/>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1.本次采购的相关信息刊登在苏州政府采购网、江苏政府采购网</w:t>
      </w:r>
      <w:r>
        <w:rPr>
          <w:rFonts w:hint="eastAsia" w:ascii="宋体" w:hAnsi="宋体" w:eastAsia="宋体" w:cs="宋体"/>
          <w:sz w:val="21"/>
          <w:szCs w:val="21"/>
          <w:lang w:eastAsia="zh-CN"/>
        </w:rPr>
        <w:t xml:space="preserve">。</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苏州市财政局政府采购监管处电话：0512-68616651。</w:t>
      </w:r>
      <w:r/>
    </w:p>
    <w:p>
      <w:pPr>
        <w:pStyle w:val="1044"/>
        <w:ind w:firstLine="422"/>
        <w:spacing w:line="360" w:lineRule="auto"/>
        <w:rPr>
          <w:rFonts w:hint="eastAsia" w:ascii="宋体" w:hAnsi="宋体" w:cs="宋体"/>
          <w:b/>
          <w:szCs w:val="21"/>
        </w:rPr>
      </w:pPr>
      <w:r/>
      <w:bookmarkStart w:id="29" w:name="_Toc28359008"/>
      <w:r/>
      <w:bookmarkStart w:id="30" w:name="_Toc28359085"/>
      <w:r/>
      <w:bookmarkStart w:id="31" w:name="_Toc35393796"/>
      <w:r/>
      <w:bookmarkStart w:id="32" w:name="_Toc35393627"/>
      <w:r>
        <w:rPr>
          <w:rFonts w:hint="eastAsia" w:ascii="宋体" w:hAnsi="宋体" w:cs="宋体"/>
          <w:b/>
          <w:szCs w:val="21"/>
        </w:rPr>
        <w:t xml:space="preserve">七、对本次招标提出询问，请按以下方式联系。</w:t>
      </w:r>
      <w:bookmarkEnd w:id="29"/>
      <w:r/>
      <w:bookmarkEnd w:id="30"/>
      <w:r/>
      <w:bookmarkEnd w:id="31"/>
      <w:r/>
      <w:bookmarkEnd w:id="32"/>
      <w:r>
        <w:rPr>
          <w:rFonts w:hint="eastAsia" w:ascii="宋体" w:hAnsi="宋体" w:cs="宋体"/>
          <w:b/>
          <w:szCs w:val="21"/>
        </w:rPr>
      </w:r>
      <w:r/>
    </w:p>
    <w:p>
      <w:pPr>
        <w:pStyle w:val="1044"/>
        <w:ind w:firstLine="420"/>
        <w:jc w:val="left"/>
        <w:spacing w:line="360" w:lineRule="auto"/>
        <w:widowControl/>
        <w:rPr>
          <w:rFonts w:hint="eastAsia" w:ascii="宋体" w:hAnsi="宋体" w:cs="宋体"/>
          <w:szCs w:val="21"/>
        </w:rPr>
      </w:pPr>
      <w:r/>
      <w:bookmarkStart w:id="33" w:name="_Toc35393617"/>
      <w:r/>
      <w:bookmarkStart w:id="34" w:name="_Toc35393786"/>
      <w:r/>
      <w:bookmarkStart w:id="35" w:name="_Toc28359075"/>
      <w:r/>
      <w:bookmarkStart w:id="36" w:name="_Toc28358998"/>
      <w:r>
        <w:rPr>
          <w:rFonts w:hint="eastAsia" w:ascii="宋体" w:hAnsi="宋体" w:cs="宋体"/>
          <w:szCs w:val="21"/>
        </w:rPr>
        <w:t xml:space="preserve">1.采购单位信息</w:t>
      </w:r>
      <w:bookmarkEnd w:id="33"/>
      <w:r/>
      <w:bookmarkEnd w:id="34"/>
      <w:r/>
      <w:bookmarkEnd w:id="35"/>
      <w:r/>
      <w:bookmarkEnd w:id="36"/>
      <w:r>
        <w:rPr>
          <w:rFonts w:hint="eastAsia" w:ascii="宋体" w:hAnsi="宋体" w:cs="宋体"/>
          <w:szCs w:val="21"/>
        </w:rPr>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名    称：苏州市港航事业发展中心</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址：苏州市桐泾南路296号</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联 系 人：蒯梨彬</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联系电话：0512-68150587</w:t>
      </w:r>
      <w:r/>
    </w:p>
    <w:p>
      <w:pPr>
        <w:pStyle w:val="1044"/>
        <w:ind w:firstLine="420"/>
        <w:jc w:val="left"/>
        <w:spacing w:line="360" w:lineRule="auto"/>
        <w:widowControl/>
        <w:rPr>
          <w:rFonts w:hint="eastAsia" w:ascii="宋体" w:hAnsi="宋体" w:cs="宋体"/>
          <w:szCs w:val="21"/>
        </w:rPr>
      </w:pPr>
      <w:r/>
      <w:bookmarkStart w:id="37" w:name="_Toc28359000"/>
      <w:r/>
      <w:bookmarkStart w:id="38" w:name="_Toc35393619"/>
      <w:r/>
      <w:bookmarkStart w:id="39" w:name="_Toc35393788"/>
      <w:r/>
      <w:bookmarkStart w:id="40" w:name="_Toc28359077"/>
      <w:r>
        <w:rPr>
          <w:rFonts w:hint="eastAsia" w:ascii="宋体" w:hAnsi="宋体" w:cs="宋体"/>
          <w:szCs w:val="21"/>
        </w:rPr>
        <w:t xml:space="preserve">2.代理机构联系方式</w:t>
      </w:r>
      <w:bookmarkEnd w:id="37"/>
      <w:r/>
      <w:bookmarkEnd w:id="38"/>
      <w:r/>
      <w:bookmarkEnd w:id="39"/>
      <w:r/>
      <w:bookmarkEnd w:id="40"/>
      <w:r>
        <w:rPr>
          <w:rFonts w:hint="eastAsia" w:ascii="宋体" w:hAnsi="宋体" w:cs="宋体"/>
          <w:szCs w:val="21"/>
        </w:rPr>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苏州市创杰招投标咨询服务有限公司 </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址：苏州市干将西路399号银海大厦303室</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联系人：潘莉莉  路丽丽  朱晓芹  施紫秋</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项目联系人：潘莉莉</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p>
    <w:p>
      <w:pPr>
        <w:pStyle w:val="1081"/>
        <w:jc w:val="center"/>
        <w:pageBreakBefore/>
        <w:spacing w:line="360" w:lineRule="auto"/>
        <w:tabs>
          <w:tab w:val="right" w:pos="8302" w:leader="dot"/>
        </w:tabs>
        <w:rPr>
          <w:rStyle w:val="1092"/>
          <w:rFonts w:hint="eastAsia" w:ascii="宋体" w:hAnsi="宋体" w:cs="宋体"/>
          <w:sz w:val="32"/>
          <w:szCs w:val="32"/>
        </w:rPr>
      </w:pPr>
      <w:r/>
      <w:bookmarkEnd w:id="5"/>
      <w:r>
        <w:rPr>
          <w:rStyle w:val="1092"/>
          <w:rFonts w:hint="eastAsia" w:ascii="宋体" w:hAnsi="宋体" w:cs="宋体"/>
          <w:sz w:val="32"/>
          <w:szCs w:val="32"/>
        </w:rPr>
        <w:t xml:space="preserve">第二章  投标人须知</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pStyle w:val="1044"/>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pStyle w:val="1044"/>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系指本次招标文件规定乙方应承担的太湖旅游航线航标采购项目</w:t>
      </w:r>
      <w:r>
        <w:rPr>
          <w:rFonts w:hint="eastAsia" w:ascii="宋体" w:hAnsi="宋体" w:cs="宋体"/>
          <w:szCs w:val="21"/>
        </w:rPr>
        <w:t xml:space="preserve">。</w:t>
      </w:r>
      <w:r>
        <w:rPr>
          <w:rFonts w:hint="eastAsia" w:ascii="宋体" w:hAnsi="宋体" w:cs="宋体"/>
          <w:szCs w:val="21"/>
          <w:lang w:val="zh-CN"/>
        </w:rPr>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1058"/>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058"/>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1058"/>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pStyle w:val="1044"/>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rPr>
          <w:rFonts w:hint="eastAsia" w:ascii="宋体" w:hAnsi="宋体" w:cs="宋体"/>
          <w:szCs w:val="21"/>
        </w:rPr>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pStyle w:val="1044"/>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rPr>
          <w:rFonts w:hint="eastAsia" w:ascii="宋体" w:hAnsi="宋体" w:cs="宋体"/>
          <w:szCs w:val="21"/>
          <w:lang w:val="zh-CN"/>
        </w:rPr>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rPr>
          <w:rFonts w:hint="eastAsia" w:ascii="宋体" w:hAnsi="宋体" w:cs="宋体"/>
          <w:szCs w:val="21"/>
          <w:lang w:val="zh-CN"/>
        </w:rPr>
      </w:r>
      <w:r/>
    </w:p>
    <w:p>
      <w:pPr>
        <w:pStyle w:val="1044"/>
        <w:spacing w:line="360" w:lineRule="auto"/>
        <w:rPr>
          <w:rFonts w:hint="eastAsia"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4. 投标费用 </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pStyle w:val="1044"/>
        <w:spacing w:line="360" w:lineRule="auto"/>
        <w:rPr>
          <w:rFonts w:hint="eastAsia"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pStyle w:val="1044"/>
        <w:ind w:firstLine="420"/>
        <w:spacing w:line="360" w:lineRule="auto"/>
        <w:rPr>
          <w:rFonts w:hint="eastAsia" w:ascii="宋体" w:hAnsi="宋体" w:cs="宋体"/>
          <w:szCs w:val="21"/>
        </w:rPr>
      </w:pPr>
      <w:r>
        <w:rPr>
          <w:rFonts w:hint="eastAsia" w:ascii="宋体" w:hAnsi="宋体" w:cs="宋体"/>
          <w:szCs w:val="21"/>
        </w:rPr>
        <w:t xml:space="preserve">5.1本次招标不接受联合投标的方式；</w:t>
      </w:r>
      <w:r/>
    </w:p>
    <w:p>
      <w:pPr>
        <w:pStyle w:val="1044"/>
        <w:ind w:firstLine="420"/>
        <w:spacing w:line="360" w:lineRule="auto"/>
        <w:rPr>
          <w:rFonts w:hint="eastAsia" w:ascii="宋体" w:hAnsi="宋体" w:cs="宋体"/>
          <w:szCs w:val="21"/>
        </w:rPr>
      </w:pPr>
      <w:r>
        <w:rPr>
          <w:rFonts w:hint="eastAsia" w:ascii="宋体" w:hAnsi="宋体" w:cs="宋体"/>
          <w:szCs w:val="21"/>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pStyle w:val="1044"/>
        <w:spacing w:line="360" w:lineRule="auto"/>
        <w:rPr>
          <w:rFonts w:hint="eastAsia" w:ascii="宋体" w:hAnsi="宋体" w:cs="宋体"/>
          <w:b/>
        </w:rPr>
      </w:pPr>
      <w:r>
        <w:rPr>
          <w:rFonts w:hint="eastAsia" w:ascii="宋体" w:hAnsi="宋体" w:cs="宋体"/>
          <w:b/>
        </w:rPr>
        <w:t xml:space="preserve">6. 招标文件</w:t>
      </w:r>
      <w:r/>
    </w:p>
    <w:p>
      <w:pPr>
        <w:pStyle w:val="1044"/>
        <w:ind w:firstLine="480"/>
        <w:spacing w:line="360" w:lineRule="auto"/>
        <w:rPr>
          <w:rFonts w:hint="eastAsia"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pStyle w:val="1044"/>
        <w:ind w:firstLine="480"/>
        <w:spacing w:line="360" w:lineRule="auto"/>
        <w:rPr>
          <w:rFonts w:hint="eastAsia"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pStyle w:val="1044"/>
        <w:spacing w:line="360" w:lineRule="auto"/>
        <w:rPr>
          <w:rFonts w:hint="eastAsia" w:ascii="宋体" w:hAnsi="宋体" w:cs="宋体"/>
          <w:b/>
        </w:rPr>
      </w:pPr>
      <w:r>
        <w:rPr>
          <w:rFonts w:hint="eastAsia" w:ascii="宋体" w:hAnsi="宋体" w:cs="宋体"/>
          <w:b/>
        </w:rPr>
        <w:t xml:space="preserve">7. 招标文件的澄清</w:t>
      </w:r>
      <w:r/>
    </w:p>
    <w:p>
      <w:pPr>
        <w:pStyle w:val="1044"/>
        <w:ind w:firstLine="420"/>
        <w:spacing w:line="360" w:lineRule="auto"/>
        <w:rPr>
          <w:rFonts w:hint="eastAsia"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pStyle w:val="1044"/>
        <w:spacing w:line="360" w:lineRule="auto"/>
        <w:rPr>
          <w:rFonts w:hint="eastAsia" w:ascii="宋体" w:hAnsi="宋体" w:cs="宋体"/>
          <w:b/>
        </w:rPr>
      </w:pPr>
      <w:r>
        <w:rPr>
          <w:rFonts w:hint="eastAsia" w:ascii="宋体" w:hAnsi="宋体" w:cs="宋体"/>
          <w:b/>
        </w:rPr>
        <w:t xml:space="preserve">8. 招标文件的修改</w:t>
      </w:r>
      <w:r/>
    </w:p>
    <w:p>
      <w:pPr>
        <w:pStyle w:val="1044"/>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pStyle w:val="1044"/>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pStyle w:val="1044"/>
        <w:spacing w:line="360" w:lineRule="auto"/>
        <w:rPr>
          <w:rFonts w:hint="eastAsia" w:ascii="宋体" w:hAnsi="宋体" w:cs="宋体"/>
          <w:b/>
        </w:rPr>
      </w:pPr>
      <w:r>
        <w:rPr>
          <w:rFonts w:hint="eastAsia" w:ascii="宋体" w:hAnsi="宋体" w:cs="宋体"/>
          <w:b/>
        </w:rPr>
        <w:t xml:space="preserve">9. 投标答疑</w:t>
      </w:r>
      <w:r/>
    </w:p>
    <w:p>
      <w:pPr>
        <w:pStyle w:val="1044"/>
        <w:spacing w:line="360" w:lineRule="auto"/>
        <w:rPr>
          <w:rFonts w:hint="eastAsia" w:ascii="宋体" w:hAnsi="宋体" w:cs="宋体"/>
        </w:rPr>
      </w:pPr>
      <w:r>
        <w:rPr>
          <w:rFonts w:hint="eastAsia" w:ascii="宋体" w:hAnsi="宋体" w:cs="宋体"/>
        </w:rPr>
        <w:t xml:space="preserve"> 9.1投标人在获取招标文件后，若对招标文件有疑问，可与代理机构或采购单位联系。</w:t>
      </w:r>
      <w:r/>
    </w:p>
    <w:p>
      <w:pPr>
        <w:pStyle w:val="1044"/>
        <w:ind w:firstLine="420"/>
        <w:spacing w:line="360" w:lineRule="auto"/>
        <w:rPr>
          <w:rFonts w:hint="eastAsia" w:ascii="宋体" w:hAnsi="宋体" w:cs="宋体"/>
        </w:rPr>
      </w:pPr>
      <w:r>
        <w:rPr>
          <w:rFonts w:hint="eastAsia" w:ascii="宋体" w:hAnsi="宋体" w:cs="宋体"/>
        </w:rPr>
        <w:t xml:space="preserve">9.2勘察现场：</w:t>
      </w:r>
      <w:r/>
    </w:p>
    <w:p>
      <w:pPr>
        <w:pStyle w:val="1044"/>
        <w:ind w:firstLine="420"/>
        <w:spacing w:line="360" w:lineRule="auto"/>
        <w:rPr>
          <w:rFonts w:hint="eastAsia"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pStyle w:val="1044"/>
        <w:ind w:firstLine="420"/>
        <w:spacing w:line="360" w:lineRule="auto"/>
        <w:rPr>
          <w:rFonts w:hint="eastAsia"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pStyle w:val="1044"/>
        <w:ind w:firstLine="420"/>
        <w:spacing w:line="360" w:lineRule="auto"/>
        <w:rPr>
          <w:rFonts w:hint="eastAsia"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pStyle w:val="1044"/>
        <w:ind w:firstLine="420"/>
        <w:spacing w:line="360" w:lineRule="auto"/>
        <w:rPr>
          <w:rFonts w:hint="eastAsia"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rPr>
          <w:rFonts w:hint="eastAsia" w:ascii="宋体" w:hAnsi="宋体" w:cs="宋体"/>
        </w:rPr>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pStyle w:val="1044"/>
        <w:ind w:left="459" w:hanging="459"/>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pStyle w:val="1044"/>
        <w:ind w:firstLine="502"/>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pStyle w:val="1044"/>
        <w:ind w:firstLine="48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pStyle w:val="1044"/>
        <w:ind w:firstLine="439"/>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pStyle w:val="1058"/>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1058"/>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1058"/>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12.3报价明细表</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.1合格投标人资格证明材料：</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2）具有良好的商业信誉和健全的财务会计制度。提供包括但不限于最近一期（2024年度）财务</w:t>
      </w:r>
      <w:r>
        <w:rPr>
          <w:rFonts w:hint="eastAsia" w:ascii="宋体" w:hAnsi="宋体" w:cs="宋体"/>
          <w:szCs w:val="21"/>
        </w:rPr>
        <w:t xml:space="preserve">审计</w:t>
      </w:r>
      <w:r>
        <w:rPr>
          <w:rFonts w:hint="eastAsia" w:ascii="宋体" w:hAnsi="宋体" w:cs="宋体"/>
          <w:szCs w:val="21"/>
          <w:lang w:val="zh-CN"/>
        </w:rPr>
        <w:t xml:space="preserve">报告</w:t>
      </w:r>
      <w:r>
        <w:rPr>
          <w:rFonts w:hint="eastAsia" w:ascii="宋体" w:hAnsi="宋体" w:cs="宋体"/>
          <w:szCs w:val="21"/>
        </w:rPr>
        <w:t xml:space="preserve">或最近一期</w:t>
      </w:r>
      <w:r>
        <w:rPr>
          <w:rFonts w:hint="eastAsia" w:ascii="宋体" w:hAnsi="宋体" w:cs="宋体"/>
          <w:bCs/>
          <w:szCs w:val="21"/>
        </w:rPr>
        <w:t xml:space="preserve">（2025年4月以来任意一期）</w:t>
      </w:r>
      <w:r>
        <w:rPr>
          <w:rFonts w:hint="eastAsia" w:ascii="宋体" w:hAnsi="宋体" w:cs="宋体"/>
          <w:szCs w:val="21"/>
        </w:rPr>
        <w:t xml:space="preserve">财务报表（资产负债表、利润表）</w:t>
      </w:r>
      <w:r>
        <w:rPr>
          <w:rFonts w:hint="eastAsia" w:ascii="宋体" w:hAnsi="宋体" w:cs="宋体"/>
          <w:szCs w:val="21"/>
          <w:lang w:val="zh-CN"/>
        </w:rPr>
        <w:t xml:space="preserve">，其他组织、自然人及成立未满一年的法人应提供银行出具的资信证明；</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提供提交投标文件截止时间前半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cs="宋体"/>
          <w:szCs w:val="21"/>
          <w:lang w:val="zh-CN"/>
        </w:rPr>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pStyle w:val="1044"/>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bCs/>
          <w:szCs w:val="21"/>
        </w:rPr>
        <w:t xml:space="preserve">承诺符合。</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lang w:val="zh-CN"/>
        </w:rPr>
        <w:t xml:space="preserve">12.</w:t>
      </w:r>
      <w:r>
        <w:rPr>
          <w:rFonts w:hint="eastAsia" w:ascii="宋体" w:hAnsi="宋体" w:cs="宋体"/>
          <w:szCs w:val="21"/>
        </w:rPr>
        <w:t xml:space="preserve">4.2落实政府采购政策需满足的资格要求：</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
          <w:szCs w:val="21"/>
        </w:rPr>
        <w:t xml:space="preserve">（本项目专门面向中小企业采购。投标单位</w:t>
      </w:r>
      <w:r>
        <w:rPr>
          <w:rFonts w:hint="eastAsia" w:ascii="宋体" w:hAnsi="宋体" w:cs="宋体"/>
          <w:b/>
          <w:szCs w:val="21"/>
          <w:lang w:val="zh-CN"/>
        </w:rPr>
        <w:t xml:space="preserve">提供的货物</w:t>
      </w:r>
      <w:r>
        <w:rPr>
          <w:rFonts w:hint="eastAsia" w:ascii="宋体" w:hAnsi="宋体" w:cs="宋体"/>
          <w:b/>
          <w:szCs w:val="21"/>
        </w:rPr>
        <w:t xml:space="preserve">必须</w:t>
      </w:r>
      <w:r>
        <w:rPr>
          <w:rFonts w:hint="eastAsia" w:ascii="宋体" w:hAnsi="宋体" w:cs="宋体"/>
          <w:b/>
          <w:szCs w:val="21"/>
          <w:lang w:val="zh-CN"/>
        </w:rPr>
        <w:t xml:space="preserve">全部由符合政策要求的中小</w:t>
      </w:r>
      <w:r>
        <w:rPr>
          <w:rFonts w:hint="eastAsia" w:ascii="宋体" w:hAnsi="宋体" w:cs="宋体"/>
          <w:b/>
          <w:szCs w:val="21"/>
        </w:rPr>
        <w:t xml:space="preserve">微</w:t>
      </w:r>
      <w:r>
        <w:rPr>
          <w:rFonts w:hint="eastAsia" w:ascii="宋体" w:hAnsi="宋体" w:cs="宋体"/>
          <w:b/>
          <w:szCs w:val="21"/>
          <w:lang w:val="zh-CN"/>
        </w:rPr>
        <w:t xml:space="preserve">企业</w:t>
      </w:r>
      <w:r>
        <w:rPr>
          <w:rFonts w:hint="eastAsia" w:ascii="宋体" w:hAnsi="宋体" w:cs="宋体"/>
          <w:b/>
          <w:szCs w:val="21"/>
        </w:rPr>
        <w:t xml:space="preserve">或残疾人福利性单位或监狱企业</w:t>
      </w:r>
      <w:r>
        <w:rPr>
          <w:rFonts w:hint="eastAsia" w:ascii="宋体" w:hAnsi="宋体" w:cs="宋体"/>
          <w:b/>
          <w:szCs w:val="21"/>
          <w:lang w:val="zh-CN"/>
        </w:rPr>
        <w:t xml:space="preserve">制造</w:t>
      </w:r>
      <w:r>
        <w:rPr>
          <w:rFonts w:hint="eastAsia" w:ascii="宋体" w:hAnsi="宋体" w:cs="宋体"/>
          <w:b/>
          <w:szCs w:val="21"/>
        </w:rPr>
        <w:t xml:space="preserve">，并在投标文件中提供相关声明函或监狱企业证明文件，否则为无效投标）</w:t>
      </w:r>
      <w:r>
        <w:rPr>
          <w:rFonts w:hint="eastAsia" w:ascii="宋体" w:hAnsi="宋体" w:cs="宋体"/>
          <w:bCs/>
          <w:szCs w:val="21"/>
        </w:rPr>
        <w:t xml:space="preserve">；</w:t>
      </w:r>
      <w:r>
        <w:rPr>
          <w:rFonts w:hint="eastAsia" w:ascii="宋体" w:hAnsi="宋体" w:cs="宋体"/>
          <w:szCs w:val="21"/>
        </w:rPr>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4.3</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（包括但不限于投标邀请函中其他特定资格要求的证明文件，如有要求须提供）</w:t>
      </w:r>
      <w:r>
        <w:rPr>
          <w:rFonts w:hint="eastAsia" w:ascii="宋体" w:hAnsi="宋体" w:cs="宋体"/>
          <w:szCs w:val="21"/>
          <w:lang w:val="zh-CN"/>
        </w:rPr>
        <w:t xml:space="preserve">；</w:t>
      </w:r>
      <w:r/>
    </w:p>
    <w:p>
      <w:pPr>
        <w:pStyle w:val="1058"/>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12.5.1投标函；</w:t>
      </w:r>
      <w:r/>
    </w:p>
    <w:p>
      <w:pPr>
        <w:pStyle w:val="1058"/>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12.5.2投标货物和服务数量、品牌、规格、维保期限说明表等</w:t>
      </w:r>
      <w:r>
        <w:rPr>
          <w:rFonts w:hint="eastAsia" w:ascii="宋体" w:hAnsi="宋体" w:eastAsia="宋体" w:cs="宋体"/>
          <w:sz w:val="21"/>
          <w:szCs w:val="21"/>
          <w:lang w:val="zh-CN" w:eastAsia="zh-CN"/>
        </w:rPr>
        <w:t xml:space="preserve">；</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eastAsia="zh-CN"/>
        </w:rPr>
        <w:t xml:space="preserve">技术/服务偏离表</w:t>
      </w:r>
      <w:r>
        <w:rPr>
          <w:rFonts w:hint="eastAsia" w:ascii="宋体" w:hAnsi="宋体" w:eastAsia="宋体" w:cs="宋体"/>
          <w:sz w:val="21"/>
          <w:szCs w:val="21"/>
          <w:lang w:val="zh-CN"/>
        </w:rPr>
        <w:t xml:space="preserve">；</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商务条款偏离表；</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售后服务承诺书</w:t>
      </w:r>
      <w:r>
        <w:rPr>
          <w:rFonts w:hint="eastAsia" w:ascii="宋体" w:hAnsi="宋体" w:eastAsia="宋体" w:cs="宋体"/>
          <w:sz w:val="21"/>
          <w:szCs w:val="21"/>
          <w:lang w:val="en-US" w:eastAsia="zh-CN"/>
        </w:rPr>
        <w:t xml:space="preserve">及维修服务承诺书</w:t>
      </w:r>
      <w:r>
        <w:rPr>
          <w:rFonts w:hint="eastAsia" w:ascii="宋体" w:hAnsi="宋体" w:eastAsia="宋体" w:cs="宋体"/>
          <w:sz w:val="21"/>
          <w:szCs w:val="21"/>
        </w:rPr>
        <w:t xml:space="preserve">；</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12.5.</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关于资格文件的声明函；</w:t>
      </w:r>
      <w:r/>
    </w:p>
    <w:p>
      <w:pPr>
        <w:pStyle w:val="1044"/>
        <w:ind w:firstLine="420"/>
        <w:spacing w:line="360" w:lineRule="auto"/>
        <w:rPr>
          <w:rFonts w:hint="eastAsia" w:ascii="宋体" w:hAnsi="宋体" w:cs="宋体"/>
          <w:lang w:val="zh-CN"/>
        </w:rPr>
      </w:pPr>
      <w:r>
        <w:rPr>
          <w:rFonts w:hint="eastAsia" w:ascii="宋体" w:hAnsi="宋体" w:cs="宋体"/>
        </w:rPr>
        <w:t xml:space="preserve">12.5.7</w:t>
      </w:r>
      <w:r>
        <w:rPr>
          <w:rFonts w:hint="eastAsia" w:ascii="宋体" w:hAnsi="宋体" w:cs="宋体"/>
          <w:lang w:val="zh-CN"/>
        </w:rPr>
        <w:t xml:space="preserve">法定代表人身份证复印件，法人授权委托书（如有授权）及委托代理人身份证复印件（如有授权）；</w:t>
      </w:r>
      <w:r/>
    </w:p>
    <w:p>
      <w:pPr>
        <w:pStyle w:val="1044"/>
        <w:ind w:firstLine="420"/>
        <w:spacing w:line="360" w:lineRule="auto"/>
        <w:rPr>
          <w:rFonts w:hint="eastAsia" w:ascii="宋体" w:hAnsi="宋体" w:cs="宋体"/>
        </w:rPr>
      </w:pPr>
      <w:r>
        <w:rPr>
          <w:rFonts w:hint="eastAsia" w:ascii="宋体" w:hAnsi="宋体" w:cs="宋体"/>
        </w:rPr>
        <w:t xml:space="preserve">12.5.8</w:t>
      </w:r>
      <w:r>
        <w:rPr>
          <w:rFonts w:hint="eastAsia" w:ascii="宋体" w:hAnsi="宋体" w:cs="宋体"/>
          <w:lang w:val="zh-CN"/>
        </w:rPr>
        <w:t xml:space="preserve">投标（响应）保证承诺书；</w:t>
      </w:r>
      <w:r>
        <w:rPr>
          <w:rFonts w:hint="eastAsia" w:ascii="宋体" w:hAnsi="宋体" w:cs="宋体"/>
        </w:rPr>
      </w:r>
      <w:r/>
    </w:p>
    <w:p>
      <w:pPr>
        <w:pStyle w:val="1044"/>
        <w:ind w:firstLine="420"/>
        <w:spacing w:line="360" w:lineRule="auto"/>
        <w:rPr>
          <w:rFonts w:hint="eastAsia" w:ascii="宋体" w:hAnsi="宋体" w:cs="宋体"/>
        </w:rPr>
      </w:pPr>
      <w:r>
        <w:rPr>
          <w:rFonts w:hint="eastAsia" w:ascii="宋体" w:hAnsi="宋体" w:cs="宋体"/>
        </w:rPr>
        <w:t xml:space="preserve">12.5.9其他有关符合性证明的文件；</w:t>
      </w:r>
      <w:r/>
    </w:p>
    <w:p>
      <w:pPr>
        <w:pStyle w:val="1044"/>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rPr>
        <w:t xml:space="preserve">2.5.10</w:t>
      </w:r>
      <w:r>
        <w:rPr>
          <w:rFonts w:hint="eastAsia" w:ascii="宋体" w:hAnsi="宋体" w:cs="宋体"/>
          <w:szCs w:val="21"/>
          <w:lang w:val="zh-CN"/>
        </w:rPr>
        <w:t xml:space="preserve">投标单位情况表；</w:t>
      </w:r>
      <w:r/>
    </w:p>
    <w:p>
      <w:pPr>
        <w:pStyle w:val="1044"/>
        <w:ind w:firstLine="422"/>
        <w:spacing w:line="360" w:lineRule="auto"/>
        <w:rPr>
          <w:rFonts w:hint="eastAsia"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rPr>
          <w:rFonts w:hint="eastAsia" w:ascii="宋体" w:hAnsi="宋体" w:cs="宋体"/>
          <w:b/>
          <w:szCs w:val="21"/>
        </w:rPr>
        <w:t xml:space="preserve">（具体模块以系统生成为准）</w:t>
      </w:r>
      <w:r>
        <w:rPr>
          <w:rFonts w:hint="eastAsia" w:ascii="宋体" w:hAnsi="宋体" w:cs="宋体"/>
          <w:b/>
        </w:rPr>
      </w:r>
      <w:r/>
    </w:p>
    <w:p>
      <w:pPr>
        <w:pStyle w:val="1044"/>
        <w:ind w:firstLine="420"/>
        <w:spacing w:line="360" w:lineRule="auto"/>
        <w:rPr>
          <w:rFonts w:hint="eastAsia" w:ascii="宋体" w:hAnsi="宋体" w:cs="宋体"/>
          <w:lang w:val="zh-CN"/>
        </w:rPr>
      </w:pPr>
      <w:r>
        <w:rPr>
          <w:rFonts w:hint="eastAsia" w:ascii="宋体" w:hAnsi="宋体" w:cs="宋体"/>
        </w:rPr>
        <w:t xml:space="preserve">12.6.1产品技术、生产条件及工艺流程、质量控制、实施方案；</w:t>
      </w:r>
      <w:r>
        <w:rPr>
          <w:rFonts w:hint="eastAsia" w:ascii="宋体" w:hAnsi="宋体" w:cs="宋体"/>
          <w:lang w:val="zh-CN"/>
        </w:rPr>
      </w:r>
      <w:r/>
    </w:p>
    <w:p>
      <w:pPr>
        <w:pStyle w:val="1044"/>
        <w:ind w:firstLine="420"/>
        <w:spacing w:line="360" w:lineRule="auto"/>
        <w:rPr>
          <w:rFonts w:hint="eastAsia" w:ascii="宋体" w:hAnsi="宋体" w:cs="宋体"/>
        </w:rPr>
      </w:pPr>
      <w:r>
        <w:rPr>
          <w:rFonts w:hint="eastAsia" w:ascii="宋体" w:hAnsi="宋体" w:cs="宋体"/>
          <w:bCs/>
          <w:szCs w:val="21"/>
        </w:rPr>
        <w:t xml:space="preserve">12.6.2</w:t>
      </w:r>
      <w:r>
        <w:rPr>
          <w:rFonts w:hint="eastAsia" w:ascii="宋体" w:hAnsi="宋体" w:cs="宋体"/>
        </w:rPr>
        <w:t xml:space="preserve">类似业绩一览表；</w:t>
      </w:r>
      <w:r/>
    </w:p>
    <w:p>
      <w:pPr>
        <w:pStyle w:val="1044"/>
        <w:ind w:firstLine="420"/>
        <w:spacing w:line="360" w:lineRule="auto"/>
        <w:rPr>
          <w:rFonts w:hint="eastAsia" w:ascii="宋体" w:hAnsi="宋体" w:cs="宋体"/>
        </w:rPr>
      </w:pPr>
      <w:r>
        <w:rPr>
          <w:rFonts w:hint="eastAsia" w:ascii="宋体" w:hAnsi="宋体" w:cs="宋体"/>
        </w:rPr>
        <w:t xml:space="preserve">12.6.3</w:t>
      </w:r>
      <w:r>
        <w:rPr>
          <w:rFonts w:hint="eastAsia" w:ascii="宋体" w:hAnsi="宋体" w:cs="宋体"/>
          <w:szCs w:val="21"/>
        </w:rPr>
        <w:t xml:space="preserve">采购需求及评分标准</w:t>
      </w:r>
      <w:r>
        <w:rPr>
          <w:rFonts w:hint="eastAsia" w:ascii="宋体" w:hAnsi="宋体" w:cs="宋体"/>
        </w:rPr>
        <w:t xml:space="preserve">要求的其他相关资料。</w:t>
      </w:r>
      <w:r/>
    </w:p>
    <w:p>
      <w:pPr>
        <w:pStyle w:val="1044"/>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价格折扣文件格式（本项目专门面向中小企业采购，不涉及价格折扣）</w:t>
      </w:r>
      <w:r/>
    </w:p>
    <w:p>
      <w:pPr>
        <w:pStyle w:val="1103"/>
        <w:ind w:firstLine="430"/>
        <w:spacing w:line="360" w:lineRule="auto"/>
        <w:rPr>
          <w:rFonts w:hint="eastAsia"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103"/>
        <w:ind w:firstLine="430"/>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ascii="宋体" w:hAnsi="宋体" w:cs="宋体"/>
          <w:b/>
          <w:bCs/>
          <w:szCs w:val="21"/>
          <w:lang w:val="en-US"/>
        </w:rPr>
        <w:t xml:space="preserve">9</w:t>
      </w:r>
      <w:r>
        <w:rPr>
          <w:rFonts w:hint="eastAsia" w:ascii="宋体" w:hAnsi="宋体" w:cs="宋体"/>
          <w:b/>
          <w:bCs/>
          <w:szCs w:val="21"/>
        </w:rPr>
        <w:t xml:space="preserve">为符合性审查须提供的资料，投标人必须提供并加盖电子公章。否则，投标文件将被认定为未实质性响应。</w:t>
      </w:r>
      <w:r/>
    </w:p>
    <w:p>
      <w:pPr>
        <w:pStyle w:val="1103"/>
        <w:ind w:firstLine="430"/>
        <w:spacing w:line="360" w:lineRule="auto"/>
        <w:rPr>
          <w:rFonts w:hint="eastAsia" w:ascii="宋体" w:hAnsi="宋体" w:cs="宋体"/>
          <w:szCs w:val="21"/>
        </w:rPr>
      </w:pPr>
      <w:r>
        <w:rPr>
          <w:rFonts w:hint="eastAsia" w:ascii="宋体" w:hAnsi="宋体" w:cs="宋体"/>
          <w:b/>
          <w:szCs w:val="21"/>
        </w:rPr>
        <w:t xml:space="preserve">（3）“</w:t>
      </w:r>
      <w:r>
        <w:rPr>
          <w:rFonts w:hint="eastAsia" w:ascii="宋体" w:hAnsi="宋体" w:cs="宋体"/>
          <w:b/>
          <w:bCs/>
          <w:szCs w:val="21"/>
        </w:rPr>
        <w:t xml:space="preserve">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1103"/>
        <w:ind w:firstLine="430"/>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rPr>
          <w:rFonts w:hint="eastAsia" w:ascii="宋体" w:hAnsi="宋体" w:cs="宋体"/>
          <w:b/>
          <w:bCs/>
          <w:szCs w:val="21"/>
        </w:rPr>
      </w:r>
      <w:r/>
    </w:p>
    <w:p>
      <w:pPr>
        <w:pStyle w:val="1103"/>
        <w:ind w:firstLine="430"/>
        <w:spacing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pStyle w:val="1044"/>
        <w:ind w:firstLine="420"/>
        <w:spacing w:line="360" w:lineRule="auto"/>
        <w:tabs>
          <w:tab w:val="left" w:pos="502" w:leader="none"/>
        </w:tabs>
        <w:rPr>
          <w:rFonts w:hint="eastAsia"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pStyle w:val="1044"/>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pStyle w:val="1044"/>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14.2 投标人应按《报价明细表》中的全部服务内容的每一单项计算并填写单价和总价，并由企业法定代表人或委托代理人签署。</w:t>
      </w:r>
      <w:r/>
    </w:p>
    <w:p>
      <w:pPr>
        <w:pStyle w:val="1044"/>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1044"/>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pStyle w:val="1044"/>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pStyle w:val="1044"/>
        <w:ind w:firstLine="420"/>
        <w:spacing w:line="360" w:lineRule="auto"/>
        <w:rPr>
          <w:rFonts w:hint="eastAsia" w:ascii="宋体" w:hAnsi="宋体" w:cs="宋体"/>
        </w:rPr>
      </w:pPr>
      <w:r>
        <w:rPr>
          <w:rFonts w:hint="eastAsia" w:ascii="宋体" w:hAnsi="宋体" w:cs="宋体"/>
        </w:rPr>
        <w:t xml:space="preserve">15.2投标保证金退款方式：</w:t>
      </w:r>
      <w:r/>
    </w:p>
    <w:p>
      <w:pPr>
        <w:pStyle w:val="1044"/>
        <w:ind w:firstLine="420"/>
        <w:spacing w:line="360" w:lineRule="auto"/>
        <w:rPr>
          <w:rFonts w:hint="eastAsia"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pStyle w:val="1044"/>
        <w:ind w:firstLine="420"/>
        <w:spacing w:line="360" w:lineRule="auto"/>
        <w:rPr>
          <w:rFonts w:hint="eastAsia"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pStyle w:val="1044"/>
        <w:ind w:firstLine="502"/>
        <w:spacing w:line="360" w:lineRule="auto"/>
        <w:rPr>
          <w:rFonts w:hint="eastAsia" w:ascii="宋体" w:hAnsi="宋体" w:cs="宋体"/>
        </w:rPr>
      </w:pPr>
      <w:r>
        <w:rPr>
          <w:rFonts w:hint="eastAsia" w:ascii="宋体" w:hAnsi="宋体" w:cs="宋体"/>
        </w:rPr>
        <w:t xml:space="preserve">15.3发生下列情况之一，投标保证金将被没收：</w:t>
      </w:r>
      <w:r/>
    </w:p>
    <w:p>
      <w:pPr>
        <w:pStyle w:val="1044"/>
        <w:ind w:firstLine="502"/>
        <w:spacing w:line="360" w:lineRule="auto"/>
        <w:rPr>
          <w:rFonts w:hint="eastAsia" w:ascii="宋体" w:hAnsi="宋体" w:cs="宋体"/>
        </w:rPr>
      </w:pPr>
      <w:r>
        <w:rPr>
          <w:rFonts w:hint="eastAsia" w:ascii="宋体" w:hAnsi="宋体" w:cs="宋体"/>
        </w:rPr>
        <w:t xml:space="preserve">15.3.1在投标有效期内，投标单位撤回其投标文件的；</w:t>
      </w:r>
      <w:r/>
    </w:p>
    <w:p>
      <w:pPr>
        <w:pStyle w:val="1044"/>
        <w:ind w:firstLine="502"/>
        <w:spacing w:line="360" w:lineRule="auto"/>
        <w:rPr>
          <w:rFonts w:hint="eastAsia" w:ascii="宋体" w:hAnsi="宋体" w:cs="宋体"/>
        </w:rPr>
      </w:pPr>
      <w:r>
        <w:rPr>
          <w:rFonts w:hint="eastAsia" w:ascii="宋体" w:hAnsi="宋体" w:cs="宋体"/>
        </w:rPr>
        <w:t xml:space="preserve">15.3.2 中标单位无正当理由不按本须知相关条款规定与采购单位签订合同的；</w:t>
      </w:r>
      <w:r/>
    </w:p>
    <w:p>
      <w:pPr>
        <w:pStyle w:val="1044"/>
        <w:ind w:firstLine="502"/>
        <w:spacing w:line="360" w:lineRule="auto"/>
        <w:rPr>
          <w:rFonts w:hint="eastAsia" w:ascii="宋体" w:hAnsi="宋体" w:cs="宋体"/>
        </w:rPr>
      </w:pPr>
      <w:r>
        <w:rPr>
          <w:rFonts w:hint="eastAsia" w:ascii="宋体" w:hAnsi="宋体" w:cs="宋体"/>
        </w:rPr>
        <w:t xml:space="preserve">15.3.3 中标方不按本须知相关条款规定缴付中标服务费的；</w:t>
      </w:r>
      <w:r/>
    </w:p>
    <w:p>
      <w:pPr>
        <w:pStyle w:val="1044"/>
        <w:ind w:firstLine="502"/>
        <w:spacing w:line="360" w:lineRule="auto"/>
        <w:rPr>
          <w:rFonts w:hint="eastAsia" w:ascii="宋体" w:hAnsi="宋体" w:cs="宋体"/>
        </w:rPr>
      </w:pPr>
      <w:r>
        <w:rPr>
          <w:rFonts w:hint="eastAsia" w:ascii="宋体" w:hAnsi="宋体" w:cs="宋体"/>
        </w:rPr>
        <w:t xml:space="preserve">15.3.4 投标单位在投标过程中有违反有关法律法规的行为。</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pStyle w:val="1044"/>
        <w:ind w:firstLine="502"/>
        <w:spacing w:line="360" w:lineRule="auto"/>
        <w:rPr>
          <w:rFonts w:hint="eastAsia"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pStyle w:val="1044"/>
        <w:ind w:firstLine="502"/>
        <w:spacing w:line="360" w:lineRule="auto"/>
        <w:rPr>
          <w:rFonts w:hint="eastAsia"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103"/>
        <w:ind w:firstLine="0"/>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103"/>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103"/>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1103"/>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31150"/>
      <w:r/>
      <w:bookmarkStart w:id="43"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1044"/>
        <w:spacing w:line="360" w:lineRule="auto"/>
        <w:rPr>
          <w:rFonts w:hint="eastAsia" w:ascii="宋体" w:hAnsi="宋体" w:cs="宋体"/>
          <w:b/>
          <w:bCs/>
          <w:szCs w:val="21"/>
          <w:lang w:val="zh-CN"/>
        </w:rPr>
      </w:pPr>
      <w:r/>
      <w:bookmarkEnd w:id="42"/>
      <w:r/>
      <w:bookmarkEnd w:id="43"/>
      <w:r>
        <w:rPr>
          <w:rFonts w:hint="eastAsia" w:ascii="宋体" w:hAnsi="宋体" w:cs="宋体"/>
          <w:b/>
          <w:bCs/>
          <w:szCs w:val="21"/>
          <w:lang w:val="zh-CN"/>
        </w:rPr>
        <w:t xml:space="preserve">五、投标文件的递交（上传）</w:t>
      </w:r>
      <w:r/>
    </w:p>
    <w:p>
      <w:pPr>
        <w:pStyle w:val="1103"/>
        <w:ind w:firstLine="0"/>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103"/>
        <w:ind w:firstLine="420"/>
        <w:jc w:val="left"/>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105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sz w:val="21"/>
          <w:szCs w:val="21"/>
        </w:rPr>
      </w:r>
      <w:r/>
    </w:p>
    <w:p>
      <w:pPr>
        <w:pStyle w:val="1044"/>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1103"/>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1103"/>
        <w:ind w:firstLine="420"/>
        <w:spacing w:line="360" w:lineRule="auto"/>
        <w:rPr>
          <w:rFonts w:hint="eastAsia"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1103"/>
        <w:ind w:firstLine="420"/>
        <w:spacing w:line="360" w:lineRule="auto"/>
        <w:rPr>
          <w:rFonts w:hint="eastAsia"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rPr>
          <w:rFonts w:hint="eastAsia" w:ascii="宋体" w:hAnsi="宋体" w:cs="宋体"/>
          <w:b/>
          <w:bCs/>
          <w:szCs w:val="21"/>
          <w:lang w:val="zh-CN"/>
        </w:rPr>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21.1采购代理机构按本须知规定的时间、地点主持公开开标。开标仪式由采购代理机构主持，采购人及相关方面代表参加。本项目为不见面开标（开启）项目，开标阶段供应商在【解密环节】必须使用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1103"/>
        <w:ind w:firstLine="420"/>
        <w:spacing w:line="360" w:lineRule="auto"/>
        <w:rPr>
          <w:rFonts w:hint="eastAsia" w:ascii="宋体" w:hAnsi="宋体" w:cs="宋体"/>
          <w:szCs w:val="21"/>
        </w:rPr>
      </w:pPr>
      <w:r>
        <w:rPr>
          <w:rFonts w:hint="eastAsia" w:ascii="宋体" w:hAnsi="宋体" w:cs="宋体"/>
          <w:szCs w:val="21"/>
        </w:rPr>
        <w:t xml:space="preserve">21.2线上参加（观看）开标（开启）会方式：登录“苏采云”系统，点击“开标大厅”，选择对应项目，点击进入不见面开标系统。</w:t>
      </w:r>
      <w:r/>
    </w:p>
    <w:p>
      <w:pPr>
        <w:pStyle w:val="1103"/>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3</w:t>
      </w:r>
      <w:r>
        <w:rPr>
          <w:rFonts w:hint="eastAsia" w:ascii="宋体" w:hAnsi="宋体" w:cs="宋体"/>
          <w:szCs w:val="21"/>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103"/>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4</w:t>
      </w:r>
      <w:r>
        <w:rPr>
          <w:rFonts w:hint="eastAsia" w:ascii="宋体" w:hAnsi="宋体" w:cs="宋体"/>
          <w:szCs w:val="21"/>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1103"/>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5</w:t>
      </w:r>
      <w:r>
        <w:rPr>
          <w:rFonts w:hint="eastAsia" w:ascii="宋体" w:hAnsi="宋体" w:cs="宋体"/>
          <w:szCs w:val="21"/>
        </w:rPr>
        <w:t xml:space="preserve">投标人在“苏采云”系统规定的时间内未成功解密电子投标文件的，投标无效。</w:t>
      </w:r>
      <w:r/>
    </w:p>
    <w:p>
      <w:pPr>
        <w:pStyle w:val="1103"/>
        <w:ind w:firstLine="420"/>
        <w:spacing w:line="360" w:lineRule="auto"/>
        <w:rPr>
          <w:rFonts w:hint="eastAsia" w:ascii="宋体" w:hAnsi="宋体" w:cs="宋体"/>
          <w:szCs w:val="21"/>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pStyle w:val="1103"/>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6</w:t>
      </w:r>
      <w:r>
        <w:rPr>
          <w:rFonts w:hint="eastAsia" w:ascii="宋体" w:hAnsi="宋体" w:cs="宋体"/>
          <w:szCs w:val="21"/>
        </w:rPr>
        <w:t xml:space="preserve">技术支持</w:t>
      </w:r>
      <w:r/>
    </w:p>
    <w:p>
      <w:pPr>
        <w:pStyle w:val="1103"/>
        <w:ind w:firstLine="420"/>
        <w:spacing w:line="360" w:lineRule="auto"/>
        <w:rPr>
          <w:rFonts w:hint="eastAsia" w:ascii="宋体" w:hAnsi="宋体" w:cs="宋体"/>
          <w:szCs w:val="21"/>
        </w:rPr>
      </w:pPr>
      <w:r>
        <w:rPr>
          <w:rFonts w:hint="eastAsia" w:ascii="宋体" w:hAnsi="宋体" w:cs="宋体"/>
          <w:szCs w:val="21"/>
        </w:rPr>
        <w:t xml:space="preserve">在网上报名过程中如有疑问，请及时联系：</w:t>
      </w:r>
      <w:r/>
    </w:p>
    <w:p>
      <w:pPr>
        <w:pStyle w:val="1103"/>
        <w:ind w:firstLine="420"/>
        <w:spacing w:line="360" w:lineRule="auto"/>
        <w:rPr>
          <w:rFonts w:hint="eastAsia" w:ascii="宋体" w:hAnsi="宋体" w:cs="宋体"/>
          <w:szCs w:val="21"/>
        </w:rPr>
      </w:pPr>
      <w:r>
        <w:rPr>
          <w:rFonts w:hint="eastAsia" w:ascii="宋体" w:hAnsi="宋体" w:cs="宋体"/>
          <w:szCs w:val="21"/>
        </w:rPr>
        <w:t xml:space="preserve">CA技术咨询服务电话：400-608-6099</w:t>
      </w:r>
      <w:r/>
    </w:p>
    <w:p>
      <w:pPr>
        <w:pStyle w:val="1103"/>
        <w:ind w:firstLine="420"/>
        <w:spacing w:line="360" w:lineRule="auto"/>
        <w:rPr>
          <w:rFonts w:hint="eastAsia" w:ascii="宋体" w:hAnsi="宋体" w:cs="宋体"/>
          <w:szCs w:val="21"/>
        </w:rPr>
      </w:pPr>
      <w:r>
        <w:rPr>
          <w:rFonts w:hint="eastAsia" w:ascii="宋体" w:hAnsi="宋体" w:cs="宋体"/>
          <w:szCs w:val="21"/>
        </w:rPr>
        <w:t xml:space="preserve">电子签章技术咨询服务电话：025-83633811、025-83633812、15380932027、15371015030</w:t>
      </w:r>
      <w:r/>
    </w:p>
    <w:p>
      <w:pPr>
        <w:pStyle w:val="1103"/>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系统使用指导与咨询：联系电话：0512-69820854；智能客服：登录苏采云系统后，联系系统右下方智能客服图标进行咨询。</w:t>
      </w:r>
      <w:r/>
    </w:p>
    <w:p>
      <w:pPr>
        <w:pStyle w:val="1103"/>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7资</w:t>
      </w:r>
      <w:r>
        <w:rPr>
          <w:rFonts w:hint="eastAsia" w:ascii="宋体" w:hAnsi="宋体" w:cs="宋体"/>
          <w:szCs w:val="21"/>
        </w:rPr>
        <w:t xml:space="preserve">格审查</w:t>
      </w:r>
      <w:r/>
    </w:p>
    <w:p>
      <w:pPr>
        <w:pStyle w:val="1103"/>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w:t>
      </w:r>
      <w:r>
        <w:rPr>
          <w:rFonts w:hint="eastAsia" w:ascii="宋体" w:hAnsi="宋体" w:cs="宋体"/>
          <w:szCs w:val="21"/>
          <w:lang w:val="en-US"/>
        </w:rPr>
        <w:t xml:space="preserve">7</w:t>
      </w:r>
      <w:r>
        <w:rPr>
          <w:rFonts w:hint="eastAsia" w:ascii="宋体" w:hAnsi="宋体" w:cs="宋体"/>
          <w:szCs w:val="21"/>
        </w:rPr>
        <w:t xml:space="preserve">.1公开招标采购项目开标结束后，采购人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22.2.3对投标文件进行比较和评价；</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22.3评标委员会成员应当履行下列义务：</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22.3.1遵纪守法，客观、公正、廉洁地履行职责；</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22.3.3对评标过程和结果，以及投标人的商业秘密保密；</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22.3.4参与评标报告的起草；</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22.3.5配合财政部门的投诉处理工作；</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22.3.6配合招标采购单位答复投标供应商提出的质疑。</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投标文件有下列情况之一者将被拒绝：</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24.1.1投标文件未按照本须知规定签署和盖章；</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24.1.3与招标文件有重大偏离；</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24.1.4投标人拒绝修正错误；</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24.1.5投标人的报价是选择性的；</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24.1.6投标人的报价只投了部分内容；</w:t>
      </w:r>
      <w:r/>
    </w:p>
    <w:p>
      <w:pPr>
        <w:pStyle w:val="1044"/>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w:t>
      </w:r>
      <w:r/>
    </w:p>
    <w:p>
      <w:pPr>
        <w:pStyle w:val="1044"/>
        <w:ind w:firstLine="422"/>
        <w:spacing w:line="360" w:lineRule="auto"/>
        <w:rPr>
          <w:rFonts w:hint="eastAsia" w:ascii="宋体" w:hAnsi="宋体" w:cs="宋体"/>
          <w:b/>
          <w:bCs/>
          <w:szCs w:val="21"/>
        </w:rPr>
      </w:pPr>
      <w:r>
        <w:rPr>
          <w:rFonts w:hint="eastAsia" w:ascii="宋体" w:hAnsi="宋体" w:cs="宋体"/>
          <w:b/>
          <w:szCs w:val="21"/>
        </w:rPr>
        <w:t xml:space="preserve">24.1.8</w:t>
      </w:r>
      <w:r>
        <w:rPr>
          <w:rFonts w:hint="eastAsia" w:ascii="宋体" w:hAnsi="宋体" w:cs="宋体"/>
          <w:b/>
          <w:bCs/>
          <w:szCs w:val="21"/>
        </w:rPr>
        <w:t xml:space="preserve">根据《苏财购〔2025〕62号》文，评审委员会启动异常低价投标（响应）审查的情形和具体要求，包括：</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A、评审过程中出现下列情形之一的，评审委员会应当启动异常低价投标（响应）审查程序：</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（1）投标（响应）报价低于采购项目预算50%的，即投标（响应）报价&lt;采购项目预算×50%；</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（2）投标（响应）报价低于采购项目最高限价45%的，即投标（响应）报价&lt;采购项目最高限价×45%；</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若采购项目预算与最高限价一致的，以A款第（1）条为准。</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B、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b/>
          <w:bCs/>
          <w:szCs w:val="21"/>
          <w:lang w:val="zh-CN"/>
        </w:rPr>
      </w:r>
      <w:r/>
    </w:p>
    <w:p>
      <w:pPr>
        <w:pStyle w:val="1044"/>
        <w:ind w:firstLine="422"/>
        <w:spacing w:line="360" w:lineRule="auto"/>
        <w:rPr>
          <w:rFonts w:hint="eastAsia" w:ascii="宋体" w:hAnsi="宋体" w:cs="宋体"/>
          <w:b/>
          <w:bCs/>
        </w:rPr>
      </w:pPr>
      <w:r>
        <w:rPr>
          <w:rFonts w:hint="eastAsia" w:ascii="宋体" w:hAnsi="宋体" w:cs="宋体"/>
          <w:b/>
          <w:bCs/>
        </w:rPr>
        <w:t xml:space="preserve">24.1.9其他被评委会认定无效的情况。</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24.2.1查询时间：投标文件递交截止时间后。</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采购代理机构会在接收投标文件截止时间后，登录信用中国网站（www.creditchina.gov.cn）查询供应商的信用记录，并将查询结果递交评标委员会。</w:t>
      </w:r>
      <w:r>
        <w:rPr>
          <w:rFonts w:hint="eastAsia" w:ascii="宋体" w:hAnsi="宋体" w:cs="宋体"/>
          <w:szCs w:val="21"/>
          <w:lang w:val="zh-CN"/>
        </w:rPr>
      </w:r>
      <w:r/>
    </w:p>
    <w:p>
      <w:pPr>
        <w:pStyle w:val="1044"/>
        <w:ind w:firstLine="420"/>
        <w:spacing w:line="360" w:lineRule="auto"/>
        <w:rPr>
          <w:rFonts w:hint="eastAsia"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44"/>
        <w:ind w:firstLine="420"/>
        <w:spacing w:line="360" w:lineRule="auto"/>
        <w:rPr>
          <w:rFonts w:hint="eastAsia"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Cs w:val="21"/>
          <w:lang w:val="zh-CN"/>
        </w:rPr>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pStyle w:val="1044"/>
        <w:ind w:firstLine="103"/>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1103"/>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1103"/>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1044"/>
        <w:ind w:firstLine="422"/>
        <w:spacing w:line="360" w:lineRule="auto"/>
        <w:rPr>
          <w:rFonts w:hint="eastAsia"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pStyle w:val="1044"/>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pStyle w:val="1044"/>
        <w:ind w:firstLine="422"/>
        <w:spacing w:line="360" w:lineRule="auto"/>
        <w:rPr>
          <w:rFonts w:hint="eastAsia"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pStyle w:val="1044"/>
        <w:ind w:firstLine="422"/>
        <w:spacing w:line="360" w:lineRule="auto"/>
        <w:rPr>
          <w:rFonts w:hint="eastAsia"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pStyle w:val="1044"/>
        <w:spacing w:line="360" w:lineRule="auto"/>
        <w:rPr>
          <w:rFonts w:hint="eastAsia" w:ascii="宋体" w:hAnsi="宋体" w:cs="宋体"/>
          <w:b/>
        </w:rPr>
      </w:pPr>
      <w:r>
        <w:rPr>
          <w:rFonts w:hint="eastAsia" w:ascii="宋体" w:hAnsi="宋体" w:cs="宋体"/>
          <w:b/>
        </w:rPr>
        <w:t xml:space="preserve">27.废标的具体情形有： </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27.4因重大变故，采购任务取消的。</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28.2.1针对本项目的</w:t>
      </w:r>
      <w:r>
        <w:rPr>
          <w:rFonts w:hint="eastAsia" w:ascii="宋体" w:hAnsi="宋体" w:cs="宋体"/>
          <w:szCs w:val="21"/>
        </w:rPr>
        <w:t xml:space="preserve">技术质量、</w:t>
      </w:r>
      <w:r>
        <w:rPr>
          <w:rFonts w:hint="eastAsia" w:ascii="宋体" w:hAnsi="宋体" w:cs="宋体"/>
          <w:szCs w:val="21"/>
          <w:lang w:val="zh-CN"/>
        </w:rPr>
        <w:t xml:space="preserve">服务方案；</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28.2.2针对本项目的人员投入；</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28.2.3投标者的质量、服务措施；</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28.2.4投标者提供的其他优惠条件；</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28.2.5参与本项目政府采购工作的态度及信誉；</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28.2.6 最低的投标报价是中标的重要条件但不是唯一条件。</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28.3评标原则及方法</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28.3.1公正、公平、公开、科学、择优。</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28.3.2.3评委会根据评分标准（除报价）进行独立打分，</w:t>
      </w:r>
      <w:r>
        <w:rPr>
          <w:rFonts w:hint="eastAsia" w:ascii="宋体" w:hAnsi="宋体" w:cs="宋体"/>
          <w:szCs w:val="21"/>
        </w:rPr>
        <w:t xml:space="preserve">工作人员</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pStyle w:val="1044"/>
        <w:spacing w:line="360" w:lineRule="auto"/>
        <w:rPr>
          <w:rFonts w:hint="eastAsia" w:ascii="宋体" w:hAnsi="宋体" w:cs="宋体"/>
          <w:b/>
          <w:szCs w:val="21"/>
        </w:rPr>
      </w:pPr>
      <w:r>
        <w:rPr>
          <w:rFonts w:hint="eastAsia" w:ascii="宋体" w:hAnsi="宋体" w:cs="宋体"/>
          <w:b/>
          <w:szCs w:val="21"/>
        </w:rPr>
        <w:t xml:space="preserve">30.质疑处理</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1058"/>
        <w:ind w:firstLine="422"/>
        <w:jc w:val="left"/>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质疑联系人：潘莉莉  路丽丽  朱晓芹  施紫秋</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1058"/>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pStyle w:val="1044"/>
        <w:spacing w:line="360" w:lineRule="auto"/>
        <w:rPr>
          <w:rFonts w:hint="eastAsia" w:ascii="宋体" w:hAnsi="宋体" w:cs="宋体"/>
          <w:b/>
        </w:rPr>
      </w:pPr>
      <w:r>
        <w:rPr>
          <w:rFonts w:hint="eastAsia" w:ascii="宋体" w:hAnsi="宋体" w:cs="宋体"/>
          <w:b/>
        </w:rPr>
        <w:t xml:space="preserve">31. 合同授予标准</w:t>
      </w:r>
      <w:r/>
    </w:p>
    <w:p>
      <w:pPr>
        <w:pStyle w:val="1044"/>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pStyle w:val="1044"/>
        <w:spacing w:line="360" w:lineRule="auto"/>
        <w:rPr>
          <w:rFonts w:hint="eastAsia" w:ascii="宋体" w:hAnsi="宋体" w:cs="宋体"/>
          <w:b/>
          <w:bCs/>
        </w:rPr>
      </w:pPr>
      <w:r>
        <w:rPr>
          <w:rFonts w:hint="eastAsia" w:ascii="宋体" w:hAnsi="宋体" w:cs="宋体"/>
          <w:b/>
          <w:bCs/>
        </w:rPr>
        <w:t xml:space="preserve">32. 中标通知书</w:t>
      </w:r>
      <w:r/>
    </w:p>
    <w:p>
      <w:pPr>
        <w:pStyle w:val="1044"/>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pStyle w:val="1044"/>
        <w:ind w:firstLine="420"/>
        <w:spacing w:line="360" w:lineRule="auto"/>
        <w:rPr>
          <w:rFonts w:hint="eastAsia"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pStyle w:val="1044"/>
        <w:ind w:firstLine="420"/>
        <w:spacing w:line="360" w:lineRule="auto"/>
        <w:tabs>
          <w:tab w:val="left" w:pos="142" w:leader="none"/>
          <w:tab w:val="left" w:pos="600" w:leader="none"/>
        </w:tabs>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1044"/>
        <w:ind w:firstLine="420"/>
        <w:spacing w:line="360" w:lineRule="auto"/>
        <w:rPr>
          <w:rFonts w:hint="eastAsia"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pStyle w:val="1044"/>
        <w:spacing w:line="360" w:lineRule="auto"/>
        <w:rPr>
          <w:rFonts w:hint="eastAsia" w:ascii="宋体" w:hAnsi="宋体" w:cs="宋体"/>
          <w:b/>
        </w:rPr>
      </w:pPr>
      <w:r>
        <w:rPr>
          <w:rFonts w:hint="eastAsia" w:ascii="宋体" w:hAnsi="宋体" w:cs="宋体"/>
          <w:b/>
        </w:rPr>
        <w:t xml:space="preserve">33. 合同的签订</w:t>
      </w:r>
      <w:r/>
    </w:p>
    <w:p>
      <w:pPr>
        <w:pStyle w:val="1044"/>
        <w:ind w:firstLine="420"/>
        <w:spacing w:line="360" w:lineRule="auto"/>
        <w:rPr>
          <w:rFonts w:hint="eastAsia"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pStyle w:val="1044"/>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p>
    <w:p>
      <w:pPr>
        <w:pStyle w:val="1044"/>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pStyle w:val="1044"/>
        <w:spacing w:line="360" w:lineRule="auto"/>
        <w:rPr>
          <w:rFonts w:hint="eastAsia" w:ascii="宋体" w:hAnsi="宋体" w:cs="宋体"/>
          <w:b/>
        </w:rPr>
      </w:pPr>
      <w:r>
        <w:rPr>
          <w:rFonts w:hint="eastAsia" w:ascii="宋体" w:hAnsi="宋体" w:cs="宋体"/>
          <w:b/>
        </w:rPr>
        <w:t xml:space="preserve">八、其他事项</w:t>
      </w:r>
      <w:r/>
    </w:p>
    <w:p>
      <w:pPr>
        <w:pStyle w:val="1044"/>
        <w:spacing w:line="360" w:lineRule="auto"/>
        <w:rPr>
          <w:rFonts w:hint="eastAsia" w:ascii="宋体" w:hAnsi="宋体" w:cs="宋体"/>
          <w:b/>
        </w:rPr>
      </w:pPr>
      <w:r>
        <w:rPr>
          <w:rFonts w:hint="eastAsia" w:ascii="宋体" w:hAnsi="宋体" w:cs="宋体"/>
          <w:b/>
        </w:rPr>
        <w:t xml:space="preserve">34. 中标服务费</w:t>
      </w:r>
      <w:r/>
    </w:p>
    <w:p>
      <w:pPr>
        <w:pStyle w:val="1044"/>
        <w:ind w:firstLine="420"/>
        <w:spacing w:line="360" w:lineRule="auto"/>
        <w:rPr>
          <w:rFonts w:hint="eastAsia" w:ascii="宋体" w:hAnsi="宋体" w:cs="宋体"/>
        </w:rPr>
      </w:pPr>
      <w:r>
        <w:rPr>
          <w:rFonts w:hint="eastAsia" w:ascii="宋体" w:hAnsi="宋体" w:cs="宋体"/>
        </w:rPr>
        <w:t xml:space="preserve">34.1中标单位须按前附表规定支付中标服务费，该费用应在领取中标通知书时付清。</w:t>
      </w:r>
      <w:r/>
    </w:p>
    <w:p>
      <w:pPr>
        <w:pStyle w:val="1044"/>
        <w:ind w:firstLine="420"/>
        <w:spacing w:line="360" w:lineRule="auto"/>
        <w:rPr>
          <w:rFonts w:hint="eastAsia" w:ascii="宋体" w:hAnsi="宋体" w:cs="宋体"/>
        </w:rPr>
      </w:pPr>
      <w:r>
        <w:rPr>
          <w:rFonts w:hint="eastAsia" w:ascii="宋体" w:hAnsi="宋体" w:cs="宋体"/>
        </w:rPr>
        <w:t xml:space="preserve">34.2中标单位如果未按规定缴纳中标服务费，招标代理机构保留诉讼的权利。</w:t>
      </w:r>
      <w:r/>
    </w:p>
    <w:p>
      <w:pPr>
        <w:pStyle w:val="1044"/>
        <w:spacing w:line="360" w:lineRule="auto"/>
        <w:rPr>
          <w:rFonts w:hint="eastAsia" w:ascii="宋体" w:hAnsi="宋体" w:cs="宋体"/>
          <w:b/>
        </w:rPr>
      </w:pPr>
      <w:r>
        <w:rPr>
          <w:rFonts w:hint="eastAsia" w:ascii="宋体" w:hAnsi="宋体" w:cs="宋体"/>
          <w:b/>
        </w:rPr>
        <w:t xml:space="preserve">35. 监督</w:t>
      </w:r>
      <w:r/>
    </w:p>
    <w:p>
      <w:pPr>
        <w:pStyle w:val="1044"/>
        <w:ind w:firstLine="420"/>
        <w:spacing w:line="360" w:lineRule="auto"/>
        <w:rPr>
          <w:rFonts w:hint="eastAsia" w:ascii="宋体" w:hAnsi="宋体" w:cs="宋体"/>
        </w:rPr>
      </w:pPr>
      <w:r>
        <w:rPr>
          <w:rFonts w:hint="eastAsia" w:ascii="宋体" w:hAnsi="宋体" w:cs="宋体"/>
        </w:rPr>
        <w:t xml:space="preserve">35.1政府有关监督部门将对招投标全过程进行监督。</w:t>
      </w:r>
      <w:r/>
    </w:p>
    <w:p>
      <w:pPr>
        <w:pStyle w:val="1044"/>
        <w:spacing w:line="360" w:lineRule="auto"/>
        <w:rPr>
          <w:rFonts w:hint="eastAsia" w:ascii="宋体" w:hAnsi="宋体" w:cs="宋体"/>
          <w:b/>
        </w:rPr>
      </w:pPr>
      <w:r>
        <w:rPr>
          <w:rFonts w:hint="eastAsia" w:ascii="宋体" w:hAnsi="宋体" w:cs="宋体"/>
          <w:b/>
        </w:rPr>
        <w:t xml:space="preserve">36. 未尽事宜</w:t>
      </w:r>
      <w:r/>
    </w:p>
    <w:p>
      <w:pPr>
        <w:pStyle w:val="1058"/>
        <w:ind w:left="420" w:firstLine="82"/>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1081"/>
        <w:jc w:val="center"/>
        <w:pageBreakBefore/>
        <w:spacing w:line="360" w:lineRule="auto"/>
        <w:tabs>
          <w:tab w:val="right" w:pos="8302" w:leader="dot"/>
        </w:tabs>
        <w:rPr>
          <w:rStyle w:val="1092"/>
          <w:rFonts w:hint="eastAsia" w:ascii="宋体" w:hAnsi="宋体" w:cs="宋体"/>
          <w:sz w:val="32"/>
          <w:szCs w:val="32"/>
        </w:rPr>
      </w:pPr>
      <w:r>
        <w:rPr>
          <w:rStyle w:val="1092"/>
          <w:rFonts w:hint="eastAsia" w:ascii="宋体" w:hAnsi="宋体" w:cs="宋体"/>
          <w:sz w:val="32"/>
          <w:szCs w:val="32"/>
        </w:rPr>
        <w:t xml:space="preserve">第三章 投标文件格式</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1046"/>
        <w:spacing w:before="0" w:after="0"/>
        <w:rPr>
          <w:rFonts w:hint="eastAsia" w:ascii="宋体" w:hAnsi="宋体" w:cs="宋体"/>
          <w:lang w:val="zh-CN"/>
        </w:rPr>
      </w:pPr>
      <w:r>
        <w:rPr>
          <w:rFonts w:hint="eastAsia" w:ascii="宋体" w:hAnsi="宋体" w:cs="宋体"/>
          <w:lang w:val="zh-CN"/>
        </w:rPr>
      </w:r>
      <w:r/>
    </w:p>
    <w:p>
      <w:pPr>
        <w:pStyle w:val="1044"/>
        <w:ind w:left="-2" w:hanging="74"/>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附件1、（投标方）法人授权委托书</w:t>
      </w:r>
      <w:r/>
    </w:p>
    <w:p>
      <w:pPr>
        <w:pStyle w:val="1044"/>
        <w:spacing w:line="360" w:lineRule="auto"/>
        <w:rPr>
          <w:rFonts w:hint="eastAsia" w:ascii="宋体" w:hAnsi="宋体" w:cs="宋体"/>
        </w:rPr>
      </w:pPr>
      <w:r>
        <w:rPr>
          <w:rFonts w:hint="eastAsia" w:ascii="宋体" w:hAnsi="宋体" w:cs="宋体"/>
        </w:rPr>
      </w:r>
      <w:r/>
    </w:p>
    <w:p>
      <w:pPr>
        <w:pStyle w:val="1044"/>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p>
    <w:p>
      <w:pPr>
        <w:pStyle w:val="1138"/>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pStyle w:val="1044"/>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pStyle w:val="1044"/>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pStyle w:val="1044"/>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pStyle w:val="1044"/>
        <w:ind w:firstLine="420"/>
        <w:spacing w:line="360" w:lineRule="auto"/>
        <w:rPr>
          <w:rFonts w:hint="eastAsia" w:ascii="宋体" w:hAnsi="宋体" w:cs="宋体"/>
          <w:szCs w:val="21"/>
        </w:rPr>
      </w:pPr>
      <w:r>
        <w:rPr>
          <w:rFonts w:hint="eastAsia" w:ascii="宋体" w:hAnsi="宋体" w:cs="宋体"/>
          <w:szCs w:val="21"/>
        </w:rPr>
        <w:t xml:space="preserve">被授权人身份证号码： 。    </w:t>
      </w:r>
      <w:r/>
    </w:p>
    <w:p>
      <w:pPr>
        <w:pStyle w:val="1044"/>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pStyle w:val="1044"/>
        <w:ind w:firstLine="420"/>
        <w:spacing w:line="360" w:lineRule="auto"/>
        <w:rPr>
          <w:rFonts w:hint="eastAsia" w:ascii="宋体" w:hAnsi="宋体" w:cs="宋体"/>
          <w:szCs w:val="21"/>
        </w:rPr>
      </w:pPr>
      <w:r>
        <w:rPr>
          <w:rFonts w:hint="eastAsia" w:ascii="宋体" w:hAnsi="宋体" w:cs="宋体"/>
          <w:szCs w:val="21"/>
        </w:rPr>
      </w:r>
      <w:r/>
    </w:p>
    <w:p>
      <w:pPr>
        <w:pStyle w:val="1044"/>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1044"/>
        <w:ind w:right="630"/>
        <w:spacing w:line="360" w:lineRule="auto"/>
        <w:rPr>
          <w:rFonts w:hint="eastAsia" w:ascii="宋体" w:hAnsi="宋体" w:cs="宋体"/>
          <w:szCs w:val="21"/>
        </w:rPr>
      </w:pPr>
      <w:r>
        <w:rPr>
          <w:rFonts w:hint="eastAsia" w:ascii="宋体" w:hAnsi="宋体" w:cs="宋体"/>
          <w:szCs w:val="21"/>
        </w:rPr>
        <w:t xml:space="preserve">日期：　　　　年　　  月　　  日</w:t>
      </w:r>
      <w:r/>
    </w:p>
    <w:p>
      <w:pPr>
        <w:pStyle w:val="1044"/>
        <w:ind w:right="630" w:firstLine="480"/>
        <w:jc w:val="left"/>
        <w:spacing w:line="360" w:lineRule="auto"/>
        <w:rPr>
          <w:rFonts w:hint="eastAsia" w:ascii="宋体" w:hAnsi="宋体" w:cs="宋体"/>
          <w:szCs w:val="21"/>
        </w:rPr>
      </w:pPr>
      <w:r>
        <w:rPr>
          <w:rFonts w:hint="eastAsia" w:ascii="宋体" w:hAnsi="宋体" w:cs="宋体"/>
          <w:szCs w:val="21"/>
        </w:rPr>
      </w:r>
      <w:r/>
    </w:p>
    <w:p>
      <w:pPr>
        <w:pStyle w:val="1044"/>
        <w:jc w:val="left"/>
        <w:widowControl/>
        <w:rPr>
          <w:rFonts w:hint="eastAsia" w:ascii="宋体" w:hAnsi="宋体" w:cs="宋体"/>
          <w:szCs w:val="21"/>
        </w:rPr>
      </w:pPr>
      <w:r>
        <w:rPr>
          <w:rFonts w:hint="eastAsia" w:ascii="宋体" w:hAnsi="宋体" w:cs="宋体"/>
          <w:szCs w:val="21"/>
        </w:rPr>
      </w:r>
      <w:r/>
    </w:p>
    <w:p>
      <w:pPr>
        <w:pStyle w:val="1044"/>
        <w:jc w:val="left"/>
        <w:spacing w:line="360" w:lineRule="auto"/>
        <w:widowControl/>
        <w:rPr>
          <w:rFonts w:hint="eastAsia" w:ascii="宋体" w:hAnsi="宋体" w:cs="宋体"/>
          <w:b/>
          <w:szCs w:val="21"/>
        </w:rPr>
      </w:pPr>
      <w:r>
        <w:rPr>
          <w:rFonts w:hint="eastAsia" w:ascii="宋体" w:hAnsi="宋体" w:cs="宋体"/>
          <w:b/>
          <w:szCs w:val="21"/>
        </w:rPr>
        <w:t xml:space="preserve">备注：供应商如有授权委托，必须提供法定代表人身份证复印件、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pStyle w:val="1124"/>
        <w:ind w:firstLine="637"/>
        <w:spacing w:line="360" w:lineRule="auto"/>
        <w:rPr>
          <w:rFonts w:hint="eastAsia" w:hAnsi="宋体" w:eastAsia="宋体" w:cs="宋体"/>
          <w:b/>
          <w:sz w:val="21"/>
          <w:szCs w:val="21"/>
        </w:rPr>
      </w:pPr>
      <w:r>
        <w:rPr>
          <w:rFonts w:hint="eastAsia" w:hAnsi="宋体" w:eastAsia="宋体" w:cs="宋体"/>
          <w:b/>
          <w:sz w:val="21"/>
          <w:szCs w:val="21"/>
        </w:rPr>
        <w:t xml:space="preserve">供应商无授权委托的情况下，必须提供法定代表人身份证复印件，否则投标无效。</w:t>
      </w:r>
      <w:r/>
    </w:p>
    <w:p>
      <w:pPr>
        <w:pStyle w:val="1058"/>
        <w:spacing w:line="360" w:lineRule="auto"/>
        <w:rPr>
          <w:rFonts w:hint="eastAsia"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rPr>
      </w:r>
      <w:r/>
    </w:p>
    <w:p>
      <w:pPr>
        <w:pStyle w:val="1044"/>
        <w:spacing w:line="360" w:lineRule="auto"/>
        <w:rPr>
          <w:rFonts w:hint="eastAsia" w:ascii="宋体" w:hAnsi="宋体" w:cs="宋体"/>
          <w:szCs w:val="21"/>
        </w:rPr>
      </w:pPr>
      <w:r>
        <w:rPr>
          <w:rFonts w:hint="eastAsia" w:ascii="宋体" w:hAnsi="宋体" w:cs="宋体"/>
          <w:b/>
          <w:bCs/>
          <w:szCs w:val="21"/>
        </w:rPr>
        <w:t xml:space="preserve">附件2、投标函</w:t>
      </w:r>
      <w:r>
        <w:rPr>
          <w:rFonts w:hint="eastAsia" w:ascii="宋体" w:hAnsi="宋体" w:cs="宋体"/>
          <w:szCs w:val="21"/>
        </w:rPr>
      </w:r>
      <w:r/>
    </w:p>
    <w:p>
      <w:pPr>
        <w:pStyle w:val="1044"/>
        <w:jc w:val="center"/>
        <w:spacing w:line="360" w:lineRule="auto"/>
        <w:rPr>
          <w:rFonts w:hint="eastAsia" w:ascii="宋体" w:hAnsi="宋体" w:cs="宋体"/>
          <w:b/>
          <w:bCs/>
          <w:sz w:val="28"/>
          <w:szCs w:val="28"/>
          <w:lang w:val="zh-CN"/>
        </w:rPr>
      </w:pPr>
      <w:r>
        <w:rPr>
          <w:rFonts w:hint="eastAsia" w:ascii="宋体" w:hAnsi="宋体" w:cs="宋体"/>
          <w:b/>
          <w:bCs/>
          <w:szCs w:val="21"/>
          <w:lang w:val="zh-CN"/>
        </w:rPr>
        <w:t xml:space="preserve">投标函</w:t>
      </w:r>
      <w:r>
        <w:rPr>
          <w:rFonts w:hint="eastAsia" w:ascii="宋体" w:hAnsi="宋体" w:cs="宋体"/>
          <w:b/>
          <w:bCs/>
          <w:sz w:val="28"/>
          <w:szCs w:val="28"/>
          <w:lang w:val="zh-CN"/>
        </w:rPr>
      </w:r>
      <w:r/>
    </w:p>
    <w:p>
      <w:pPr>
        <w:pStyle w:val="1044"/>
        <w:spacing w:line="360" w:lineRule="auto"/>
        <w:rPr>
          <w:rFonts w:hint="eastAsia"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129"/>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129"/>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项目的所有内容，投标报价包括所投设备及其备品、备件和专用工具费用、税费及包装、运至最终目的地的运输、保险、旧标体拆除、安装、调试、仓储、检测、验收、专利技术、技术支持与培训、售后服务与维保及相关劳务支出等工作所发生的全部费用以及我方企业利润、税金和政策性文件规定及合同包含的所有风险、责任等各项应有费用。项目只有通过验收后，方可视为项目完工。</w:t>
      </w:r>
      <w:r/>
    </w:p>
    <w:p>
      <w:pPr>
        <w:pStyle w:val="1129"/>
        <w:ind w:firstLine="420"/>
        <w:spacing w:line="360" w:lineRule="auto"/>
        <w:rPr>
          <w:rFonts w:hint="eastAsia"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rPr>
          <w:rFonts w:hint="eastAsia" w:hAnsi="宋体" w:eastAsia="宋体" w:cs="宋体"/>
          <w:sz w:val="21"/>
        </w:rPr>
      </w:r>
      <w:r/>
    </w:p>
    <w:p>
      <w:pPr>
        <w:pStyle w:val="1129"/>
        <w:ind w:firstLine="420"/>
        <w:spacing w:line="360" w:lineRule="auto"/>
        <w:rPr>
          <w:rFonts w:hint="eastAsia"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129"/>
        <w:ind w:firstLine="420"/>
        <w:spacing w:line="360" w:lineRule="auto"/>
        <w:rPr>
          <w:rFonts w:hint="eastAsia" w:hAnsi="宋体" w:eastAsia="宋体" w:cs="宋体"/>
          <w:sz w:val="21"/>
        </w:rPr>
      </w:pPr>
      <w:r>
        <w:rPr>
          <w:rFonts w:hint="eastAsia" w:hAnsi="宋体" w:eastAsia="宋体" w:cs="宋体"/>
          <w:sz w:val="21"/>
        </w:rPr>
        <w:t xml:space="preserve">4.我们愿意提供招标代理机构在招标文件中要求的所有资料。</w:t>
      </w:r>
      <w:r/>
    </w:p>
    <w:p>
      <w:pPr>
        <w:pStyle w:val="1129"/>
        <w:ind w:firstLine="420"/>
        <w:spacing w:line="360" w:lineRule="auto"/>
        <w:rPr>
          <w:rFonts w:hint="eastAsia" w:hAnsi="宋体" w:eastAsia="宋体" w:cs="宋体"/>
          <w:sz w:val="21"/>
        </w:rPr>
      </w:pPr>
      <w:r>
        <w:rPr>
          <w:rFonts w:hint="eastAsia" w:hAnsi="宋体" w:eastAsia="宋体" w:cs="宋体"/>
          <w:sz w:val="21"/>
        </w:rPr>
        <w:t xml:space="preserve">5.我们愿意遵守招标文件中所列的收费标准。</w:t>
      </w:r>
      <w:r/>
    </w:p>
    <w:p>
      <w:pPr>
        <w:pStyle w:val="1129"/>
        <w:ind w:firstLine="420"/>
        <w:spacing w:line="360" w:lineRule="auto"/>
        <w:rPr>
          <w:rFonts w:hint="eastAsia"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129"/>
        <w:ind w:firstLine="420"/>
        <w:spacing w:line="360" w:lineRule="auto"/>
        <w:rPr>
          <w:rFonts w:hint="eastAsia"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129"/>
        <w:ind w:firstLine="420"/>
        <w:spacing w:line="360" w:lineRule="auto"/>
        <w:rPr>
          <w:rFonts w:hint="eastAsia" w:hAnsi="宋体" w:eastAsia="宋体" w:cs="宋体"/>
          <w:sz w:val="21"/>
        </w:rPr>
      </w:pPr>
      <w:r>
        <w:rPr>
          <w:rFonts w:hint="eastAsia" w:hAnsi="宋体" w:eastAsia="宋体" w:cs="宋体"/>
          <w:sz w:val="21"/>
        </w:rPr>
        <w:t xml:space="preserve">8.如果我们中标，我们愿意按前附表的规定支付中标服务费；</w:t>
      </w:r>
      <w:r/>
    </w:p>
    <w:p>
      <w:pPr>
        <w:pStyle w:val="1129"/>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rPr>
          <w:rFonts w:hint="eastAsia" w:hAnsi="宋体" w:eastAsia="宋体" w:cs="宋体"/>
          <w:sz w:val="21"/>
          <w:szCs w:val="21"/>
        </w:rPr>
      </w:r>
      <w:r/>
    </w:p>
    <w:p>
      <w:pPr>
        <w:pStyle w:val="1129"/>
        <w:ind w:firstLine="420"/>
        <w:spacing w:line="360" w:lineRule="auto"/>
        <w:rPr>
          <w:rFonts w:hint="eastAsia" w:hAnsi="宋体" w:eastAsia="宋体" w:cs="宋体"/>
          <w:sz w:val="21"/>
        </w:rPr>
      </w:pPr>
      <w:r>
        <w:rPr>
          <w:rFonts w:hint="eastAsia" w:hAnsi="宋体" w:eastAsia="宋体" w:cs="宋体"/>
          <w:sz w:val="21"/>
          <w:szCs w:val="21"/>
        </w:rPr>
        <w:t xml:space="preserve">10.我们愿意按照《中华人民共和国民法典》履行自己应该承担的全部责任。</w:t>
      </w:r>
      <w:r>
        <w:rPr>
          <w:rFonts w:hint="eastAsia" w:hAnsi="宋体" w:eastAsia="宋体" w:cs="宋体"/>
          <w:sz w:val="21"/>
        </w:rPr>
      </w:r>
      <w:r/>
    </w:p>
    <w:p>
      <w:pPr>
        <w:pStyle w:val="1129"/>
        <w:ind w:firstLine="420"/>
        <w:spacing w:line="360" w:lineRule="auto"/>
        <w:rPr>
          <w:rFonts w:hint="eastAsia" w:hAnsi="宋体" w:eastAsia="宋体" w:cs="宋体"/>
          <w:sz w:val="21"/>
        </w:rPr>
      </w:pPr>
      <w:r>
        <w:rPr>
          <w:rFonts w:hint="eastAsia" w:hAnsi="宋体" w:eastAsia="宋体" w:cs="宋体"/>
          <w:sz w:val="21"/>
        </w:rPr>
        <w:t xml:space="preserve">11.综合说明：</w:t>
      </w:r>
      <w:r/>
    </w:p>
    <w:p>
      <w:pPr>
        <w:pStyle w:val="1129"/>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p>
    <w:p>
      <w:pPr>
        <w:pStyle w:val="1129"/>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p>
    <w:p>
      <w:pPr>
        <w:pStyle w:val="1129"/>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p>
    <w:p>
      <w:pPr>
        <w:pStyle w:val="1129"/>
        <w:ind w:firstLine="420"/>
        <w:spacing w:line="360" w:lineRule="auto"/>
        <w:rPr>
          <w:rFonts w:hint="eastAsia" w:hAnsi="宋体" w:eastAsia="宋体" w:cs="宋体"/>
          <w:sz w:val="21"/>
        </w:rPr>
      </w:pPr>
      <w:r>
        <w:rPr>
          <w:rFonts w:hint="eastAsia" w:hAnsi="宋体" w:eastAsia="宋体" w:cs="宋体"/>
          <w:sz w:val="21"/>
        </w:rPr>
        <w:t xml:space="preserve">（4）其它说明。</w:t>
      </w:r>
      <w:r/>
    </w:p>
    <w:p>
      <w:pPr>
        <w:pStyle w:val="1129"/>
        <w:ind w:firstLine="422"/>
        <w:spacing w:line="360" w:lineRule="auto"/>
        <w:rPr>
          <w:rFonts w:hint="eastAsia" w:hAnsi="宋体" w:eastAsia="宋体" w:cs="宋体"/>
          <w:b/>
          <w:sz w:val="21"/>
        </w:rPr>
      </w:pPr>
      <w:r>
        <w:rPr>
          <w:rFonts w:hint="eastAsia" w:hAnsi="宋体" w:eastAsia="宋体" w:cs="宋体"/>
          <w:b/>
          <w:sz w:val="21"/>
        </w:rPr>
        <w:t xml:space="preserve">所有有关标书的函电，请按下列地址联系：</w:t>
      </w:r>
      <w:r/>
    </w:p>
    <w:p>
      <w:pPr>
        <w:pStyle w:val="1129"/>
        <w:ind w:firstLine="420"/>
        <w:spacing w:line="360" w:lineRule="auto"/>
        <w:rPr>
          <w:rFonts w:hint="eastAsia" w:hAnsi="宋体" w:eastAsia="宋体" w:cs="宋体"/>
          <w:sz w:val="21"/>
        </w:rPr>
      </w:pPr>
      <w:r>
        <w:rPr>
          <w:rFonts w:hint="eastAsia" w:hAnsi="宋体" w:eastAsia="宋体" w:cs="宋体"/>
          <w:sz w:val="21"/>
        </w:rPr>
        <w:t xml:space="preserve">单位：              联系人：</w:t>
      </w:r>
      <w:r/>
    </w:p>
    <w:p>
      <w:pPr>
        <w:pStyle w:val="1129"/>
        <w:ind w:firstLine="420"/>
        <w:spacing w:line="360" w:lineRule="auto"/>
        <w:rPr>
          <w:rFonts w:hint="eastAsia" w:hAnsi="宋体" w:eastAsia="宋体" w:cs="宋体"/>
          <w:sz w:val="21"/>
        </w:rPr>
      </w:pPr>
      <w:r>
        <w:rPr>
          <w:rFonts w:hint="eastAsia" w:hAnsi="宋体" w:eastAsia="宋体" w:cs="宋体"/>
          <w:sz w:val="21"/>
        </w:rPr>
        <w:t xml:space="preserve">地址：              邮政编码：</w:t>
      </w:r>
      <w:r/>
    </w:p>
    <w:p>
      <w:pPr>
        <w:pStyle w:val="1129"/>
        <w:ind w:firstLine="420"/>
        <w:spacing w:line="360" w:lineRule="auto"/>
        <w:rPr>
          <w:rFonts w:hint="eastAsia" w:hAnsi="宋体" w:eastAsia="宋体" w:cs="宋体"/>
          <w:sz w:val="21"/>
        </w:rPr>
      </w:pPr>
      <w:r>
        <w:rPr>
          <w:rFonts w:hint="eastAsia" w:hAnsi="宋体" w:eastAsia="宋体" w:cs="宋体"/>
          <w:sz w:val="21"/>
        </w:rPr>
        <w:t xml:space="preserve">联系电话：          传真：</w:t>
      </w:r>
      <w:r/>
    </w:p>
    <w:p>
      <w:pPr>
        <w:pStyle w:val="1129"/>
        <w:ind w:firstLine="420"/>
        <w:spacing w:line="360" w:lineRule="auto"/>
        <w:rPr>
          <w:rFonts w:hint="eastAsia" w:hAnsi="宋体" w:eastAsia="宋体" w:cs="宋体"/>
          <w:sz w:val="21"/>
        </w:rPr>
      </w:pPr>
      <w:r>
        <w:rPr>
          <w:rFonts w:hint="eastAsia" w:hAnsi="宋体" w:eastAsia="宋体" w:cs="宋体"/>
          <w:sz w:val="21"/>
        </w:rPr>
        <w:t xml:space="preserve">邮箱地址：</w:t>
      </w:r>
      <w:r/>
    </w:p>
    <w:p>
      <w:pPr>
        <w:pStyle w:val="1129"/>
        <w:ind w:firstLine="420"/>
        <w:spacing w:line="360" w:lineRule="auto"/>
        <w:rPr>
          <w:rFonts w:hint="eastAsia" w:hAnsi="宋体" w:eastAsia="宋体" w:cs="宋体"/>
          <w:sz w:val="21"/>
        </w:rPr>
      </w:pPr>
      <w:r>
        <w:rPr>
          <w:rFonts w:hint="eastAsia" w:hAnsi="宋体" w:eastAsia="宋体" w:cs="宋体"/>
          <w:sz w:val="21"/>
        </w:rPr>
        <w:t xml:space="preserve">开户名称：            开户银行：</w:t>
      </w:r>
      <w:r/>
    </w:p>
    <w:p>
      <w:pPr>
        <w:pStyle w:val="1129"/>
        <w:ind w:firstLine="420"/>
        <w:spacing w:line="360" w:lineRule="auto"/>
        <w:rPr>
          <w:rFonts w:hint="eastAsia" w:hAnsi="宋体" w:eastAsia="宋体" w:cs="宋体"/>
          <w:sz w:val="21"/>
        </w:rPr>
      </w:pPr>
      <w:r>
        <w:rPr>
          <w:rFonts w:hint="eastAsia" w:hAnsi="宋体" w:eastAsia="宋体" w:cs="宋体"/>
          <w:sz w:val="21"/>
        </w:rPr>
        <w:t xml:space="preserve">开户账号：            数字人民币账户信息：</w:t>
      </w:r>
      <w:r/>
    </w:p>
    <w:p>
      <w:pPr>
        <w:pStyle w:val="1129"/>
        <w:ind w:left="3825" w:hanging="45"/>
        <w:spacing w:line="360" w:lineRule="auto"/>
        <w:rPr>
          <w:rFonts w:hint="eastAsia" w:hAnsi="宋体" w:eastAsia="宋体" w:cs="宋体"/>
          <w:sz w:val="21"/>
        </w:rPr>
      </w:pPr>
      <w:r>
        <w:rPr>
          <w:rFonts w:hint="eastAsia" w:hAnsi="宋体" w:eastAsia="宋体" w:cs="宋体"/>
          <w:sz w:val="21"/>
        </w:rPr>
        <w:t xml:space="preserve">投标单位：（签章）</w:t>
      </w:r>
      <w:r/>
    </w:p>
    <w:p>
      <w:pPr>
        <w:pStyle w:val="1129"/>
        <w:ind w:firstLine="3780"/>
        <w:spacing w:line="360" w:lineRule="auto"/>
        <w:rPr>
          <w:rFonts w:hint="eastAsia"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rPr>
        <w:t xml:space="preserve">日期：      年     月     日</w:t>
      </w:r>
      <w:r/>
    </w:p>
    <w:p>
      <w:pPr>
        <w:pStyle w:val="1044"/>
        <w:pageBreakBefore/>
        <w:spacing w:line="360" w:lineRule="auto"/>
        <w:rPr>
          <w:rFonts w:hint="eastAsia" w:ascii="宋体" w:hAnsi="宋体" w:cs="宋体"/>
          <w:b/>
          <w:bCs/>
          <w:szCs w:val="21"/>
        </w:rPr>
      </w:pPr>
      <w:r>
        <w:rPr>
          <w:rFonts w:hint="eastAsia" w:ascii="宋体" w:hAnsi="宋体" w:cs="宋体"/>
          <w:b/>
          <w:bCs/>
          <w:szCs w:val="21"/>
        </w:rPr>
        <w:t xml:space="preserve">附件3、开标一览表（以下格式仅供参考，具体按照苏采云系统格式填报并以系统中填报的金额为准）</w:t>
      </w:r>
      <w:r/>
    </w:p>
    <w:p>
      <w:pPr>
        <w:pStyle w:val="1044"/>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pStyle w:val="1044"/>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开标一览表</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0"/>
        <w:gridCol w:w="2622"/>
        <w:gridCol w:w="2869"/>
        <w:gridCol w:w="1523"/>
      </w:tblGrid>
      <w:tr>
        <w:trPr>
          <w:trHeight w:val="823"/>
        </w:trPr>
        <w:tc>
          <w:tcPr>
            <w:tcW w:w="2270" w:type="dxa"/>
            <w:vAlign w:val="center"/>
            <w:textDirection w:val="lrTb"/>
            <w:noWrap w:val="false"/>
          </w:tcPr>
          <w:p>
            <w:pPr>
              <w:pStyle w:val="1118"/>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项目名称</w:t>
            </w:r>
            <w:r/>
          </w:p>
        </w:tc>
        <w:tc>
          <w:tcPr>
            <w:tcW w:w="2622" w:type="dxa"/>
            <w:vAlign w:val="center"/>
            <w:textDirection w:val="lrTb"/>
            <w:noWrap w:val="false"/>
          </w:tcPr>
          <w:p>
            <w:pPr>
              <w:pStyle w:val="1118"/>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投标总报价</w:t>
            </w:r>
            <w:r/>
          </w:p>
        </w:tc>
        <w:tc>
          <w:tcPr>
            <w:tcW w:w="2869" w:type="dxa"/>
            <w:vAlign w:val="center"/>
            <w:textDirection w:val="lrTb"/>
            <w:noWrap w:val="false"/>
          </w:tcPr>
          <w:p>
            <w:pPr>
              <w:pStyle w:val="1118"/>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合同履行期限</w:t>
            </w:r>
            <w:r/>
          </w:p>
        </w:tc>
        <w:tc>
          <w:tcPr>
            <w:tcW w:w="1523" w:type="dxa"/>
            <w:vAlign w:val="center"/>
            <w:textDirection w:val="lrTb"/>
            <w:noWrap w:val="false"/>
          </w:tcPr>
          <w:p>
            <w:pPr>
              <w:pStyle w:val="1129"/>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p>
        </w:tc>
      </w:tr>
      <w:tr>
        <w:trPr>
          <w:trHeight w:val="692"/>
        </w:trPr>
        <w:tc>
          <w:tcPr>
            <w:tcW w:w="2270" w:type="dxa"/>
            <w:vAlign w:val="center"/>
            <w:textDirection w:val="lrTb"/>
            <w:noWrap w:val="false"/>
          </w:tcPr>
          <w:p>
            <w:pPr>
              <w:pStyle w:val="1118"/>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2622" w:type="dxa"/>
            <w:vAlign w:val="center"/>
            <w:textDirection w:val="lrTb"/>
            <w:noWrap w:val="false"/>
          </w:tcPr>
          <w:p>
            <w:pPr>
              <w:pStyle w:val="1118"/>
              <w:jc w:val="left"/>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2869" w:type="dxa"/>
            <w:vAlign w:val="center"/>
            <w:textDirection w:val="lrTb"/>
            <w:noWrap w:val="false"/>
          </w:tcPr>
          <w:p>
            <w:pPr>
              <w:pStyle w:val="1118"/>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按招标要求</w:t>
            </w:r>
            <w:r/>
          </w:p>
        </w:tc>
        <w:tc>
          <w:tcPr>
            <w:tcW w:w="1523" w:type="dxa"/>
            <w:vAlign w:val="center"/>
            <w:textDirection w:val="lrTb"/>
            <w:noWrap w:val="false"/>
          </w:tcPr>
          <w:p>
            <w:pPr>
              <w:pStyle w:val="1129"/>
              <w:jc w:val="center"/>
              <w:spacing w:line="360" w:lineRule="auto"/>
              <w:rPr>
                <w:rFonts w:hint="eastAsia" w:hAnsi="宋体" w:eastAsia="宋体" w:cs="宋体"/>
                <w:sz w:val="21"/>
                <w:szCs w:val="21"/>
              </w:rPr>
            </w:pPr>
            <w:r>
              <w:rPr>
                <w:rFonts w:hint="eastAsia" w:hAnsi="宋体" w:eastAsia="宋体" w:cs="宋体"/>
                <w:sz w:val="21"/>
                <w:szCs w:val="21"/>
              </w:rPr>
            </w:r>
            <w:r/>
          </w:p>
        </w:tc>
      </w:tr>
    </w:tbl>
    <w:p>
      <w:pPr>
        <w:pStyle w:val="1044"/>
        <w:spacing w:line="360" w:lineRule="auto"/>
        <w:rPr>
          <w:rFonts w:hint="eastAsia" w:ascii="宋体" w:hAnsi="宋体" w:cs="宋体"/>
          <w:szCs w:val="21"/>
        </w:rPr>
      </w:pPr>
      <w:r>
        <w:rPr>
          <w:rFonts w:hint="eastAsia" w:ascii="宋体" w:hAnsi="宋体" w:cs="宋体"/>
          <w:szCs w:val="21"/>
        </w:rPr>
        <w:t xml:space="preserve">投标人：（签章）</w:t>
      </w:r>
      <w:r/>
    </w:p>
    <w:p>
      <w:pPr>
        <w:pStyle w:val="1044"/>
        <w:spacing w:line="360" w:lineRule="auto"/>
        <w:rPr>
          <w:rFonts w:hint="eastAsia" w:ascii="宋体" w:hAnsi="宋体" w:cs="宋体"/>
          <w:szCs w:val="21"/>
        </w:rPr>
      </w:pPr>
      <w:r>
        <w:rPr>
          <w:rFonts w:hint="eastAsia" w:ascii="宋体" w:hAnsi="宋体" w:cs="宋体"/>
          <w:szCs w:val="21"/>
        </w:rPr>
        <w:t xml:space="preserve">日期：         年         月       日</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r>
      <w:r/>
    </w:p>
    <w:p>
      <w:pPr>
        <w:pStyle w:val="1044"/>
        <w:spacing w:line="360" w:lineRule="auto"/>
        <w:rPr>
          <w:rFonts w:hint="eastAsia" w:ascii="宋体" w:hAnsi="宋体" w:cs="宋体"/>
          <w:b/>
          <w:bCs/>
          <w:szCs w:val="21"/>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bCs/>
          <w:szCs w:val="21"/>
          <w:lang w:val="zh-CN"/>
        </w:rPr>
        <w:t xml:space="preserve">说明：1.本表中的报价为综合报价，应包括所投设备及其备品、备件和专用工具费用、税费及包装、运至最终目的地的运输、保险、旧标体拆除、安装、调试、</w:t>
      </w:r>
      <w:r>
        <w:rPr>
          <w:rFonts w:hint="eastAsia" w:ascii="宋体" w:hAnsi="宋体" w:cs="宋体"/>
          <w:b/>
          <w:bCs/>
        </w:rPr>
        <w:t xml:space="preserve">仓储、</w:t>
      </w:r>
      <w:r>
        <w:rPr>
          <w:rFonts w:hint="eastAsia" w:ascii="宋体" w:hAnsi="宋体" w:cs="宋体"/>
          <w:b/>
          <w:bCs/>
          <w:szCs w:val="21"/>
          <w:lang w:val="zh-CN"/>
        </w:rPr>
        <w:t xml:space="preserve">检测、验收、专利技术、技术支持与培训、售后服务与维保及相关劳务支出等工作所发生的全部费用以及投标人企业利润、税金和政策性文件规定及合同包含的所有风险、责任等各项应有费用。项目只有通过验收后，方可视为项目完工。</w:t>
      </w:r>
      <w:r/>
    </w:p>
    <w:p>
      <w:pPr>
        <w:pStyle w:val="1044"/>
        <w:pageBreakBefore/>
        <w:spacing w:line="360" w:lineRule="auto"/>
        <w:rPr>
          <w:rFonts w:hint="eastAsia" w:ascii="宋体" w:hAnsi="宋体" w:cs="宋体"/>
        </w:rPr>
      </w:pPr>
      <w:r/>
      <w:bookmarkStart w:id="44" w:name="_Toc2583141"/>
      <w:r>
        <w:rPr>
          <w:rFonts w:hint="eastAsia" w:ascii="宋体" w:hAnsi="宋体" w:cs="宋体"/>
          <w:b/>
          <w:bCs/>
        </w:rPr>
        <w:t xml:space="preserve">附件4、</w:t>
      </w:r>
      <w:r>
        <w:rPr>
          <w:rFonts w:hint="eastAsia" w:ascii="宋体" w:hAnsi="宋体" w:cs="宋体"/>
          <w:b/>
          <w:bCs/>
          <w:lang w:val="zh-CN"/>
        </w:rPr>
        <w:t xml:space="preserve">报价明细表</w:t>
      </w:r>
      <w:r>
        <w:rPr>
          <w:rFonts w:hint="eastAsia" w:ascii="宋体" w:hAnsi="宋体" w:cs="宋体"/>
        </w:rPr>
      </w:r>
      <w:r/>
    </w:p>
    <w:p>
      <w:pPr>
        <w:pStyle w:val="1044"/>
        <w:jc w:val="center"/>
        <w:spacing w:line="360" w:lineRule="auto"/>
        <w:rPr>
          <w:rFonts w:hint="eastAsia" w:ascii="宋体" w:hAnsi="宋体" w:cs="宋体"/>
          <w:b/>
          <w:bCs/>
          <w:lang w:val="zh-CN"/>
        </w:rPr>
      </w:pPr>
      <w:r>
        <w:rPr>
          <w:rFonts w:hint="eastAsia" w:ascii="宋体" w:hAnsi="宋体" w:cs="宋体"/>
          <w:b/>
          <w:bCs/>
          <w:lang w:val="zh-CN"/>
        </w:rPr>
      </w:r>
      <w:r/>
    </w:p>
    <w:p>
      <w:pPr>
        <w:pStyle w:val="1044"/>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报价明细表</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49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17"/>
        <w:gridCol w:w="1767"/>
        <w:gridCol w:w="1417"/>
        <w:gridCol w:w="616"/>
        <w:gridCol w:w="616"/>
        <w:gridCol w:w="1216"/>
        <w:gridCol w:w="1216"/>
        <w:gridCol w:w="1817"/>
      </w:tblGrid>
      <w:tr>
        <w:trPr>
          <w:trHeight w:val="454"/>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pStyle w:val="1044"/>
              <w:jc w:val="center"/>
              <w:widowControl/>
              <w:rPr>
                <w:rFonts w:hint="eastAsia" w:ascii="宋体" w:hAnsi="宋体" w:cs="宋体"/>
                <w:szCs w:val="21"/>
              </w:rPr>
            </w:pPr>
            <w:r>
              <w:rPr>
                <w:rFonts w:hint="eastAsia" w:ascii="宋体" w:hAnsi="宋体" w:cs="宋体"/>
              </w:rPr>
              <w:t xml:space="preserve">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44"/>
              <w:jc w:val="left"/>
              <w:widowControl/>
              <w:rPr>
                <w:rFonts w:hint="eastAsia" w:ascii="宋体" w:hAnsi="宋体" w:cs="宋体"/>
                <w:szCs w:val="21"/>
                <w:lang w:bidi="ar"/>
              </w:rPr>
            </w:pPr>
            <w:r>
              <w:rPr>
                <w:rFonts w:hint="eastAsia" w:ascii="宋体" w:hAnsi="宋体" w:cs="宋体"/>
                <w:szCs w:val="21"/>
                <w:lang w:bidi="ar"/>
              </w:rPr>
              <w:t xml:space="preserve">品牌规格型号</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lang w:bidi="ar"/>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lang w:bidi="ar"/>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lang w:bidi="ar"/>
              </w:rPr>
              <w:t xml:space="preserve">单价（元）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rPr>
              <w:t xml:space="preserve">小计</w:t>
            </w:r>
            <w:r>
              <w:rPr>
                <w:rFonts w:hint="eastAsia" w:ascii="宋体" w:hAnsi="宋体" w:cs="宋体"/>
                <w:szCs w:val="21"/>
                <w:lang w:bidi="ar"/>
              </w:rPr>
              <w:t xml:space="preserve">（元）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1044"/>
              <w:jc w:val="left"/>
              <w:widowControl/>
              <w:rPr>
                <w:rFonts w:hint="eastAsia" w:ascii="宋体" w:hAnsi="宋体" w:cs="宋体"/>
                <w:szCs w:val="21"/>
              </w:rPr>
            </w:pPr>
            <w:r>
              <w:rPr>
                <w:rFonts w:hint="eastAsia" w:ascii="宋体" w:hAnsi="宋体" w:cs="宋体"/>
                <w:szCs w:val="21"/>
                <w:lang w:bidi="ar"/>
              </w:rPr>
              <w:t xml:space="preserve">备注</w:t>
            </w:r>
            <w:r>
              <w:rPr>
                <w:rFonts w:hint="eastAsia"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2.4米浅水浮标</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lang w:bidi="ar"/>
              </w:rPr>
              <w:t xml:space="preserve">只</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含配套灯器及安装</w:t>
            </w:r>
            <w:r/>
          </w:p>
        </w:tc>
      </w:tr>
      <w:tr>
        <w:trPr>
          <w:trHeight w:val="454"/>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76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6米固定灯桩标体</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只</w:t>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044"/>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17" w:type="dxa"/>
            <w:vAlign w:val="center"/>
            <w:textDirection w:val="lrTb"/>
            <w:noWrap/>
          </w:tcPr>
          <w:p>
            <w:pPr>
              <w:pStyle w:val="1044"/>
              <w:jc w:val="center"/>
              <w:widowControl/>
              <w:rPr>
                <w:rFonts w:hint="eastAsia" w:ascii="宋体" w:hAnsi="宋体" w:cs="宋体"/>
                <w:szCs w:val="21"/>
                <w:lang w:bidi="ar"/>
              </w:rPr>
            </w:pPr>
            <w:r>
              <w:rPr>
                <w:rFonts w:hint="eastAsia" w:ascii="宋体" w:hAnsi="宋体" w:cs="宋体"/>
                <w:szCs w:val="21"/>
                <w:lang w:bidi="ar"/>
              </w:rPr>
              <w:t xml:space="preserve">含配套灯器及安装</w:t>
            </w:r>
            <w:r/>
          </w:p>
        </w:tc>
      </w:tr>
      <w:tr>
        <w:trPr>
          <w:trHeight w:val="454"/>
        </w:trPr>
        <w:tc>
          <w:tcPr>
            <w:gridSpan w:val="6"/>
            <w:tcBorders>
              <w:top w:val="single" w:color="000000" w:sz="4" w:space="0"/>
              <w:left w:val="single" w:color="000000" w:sz="4" w:space="0"/>
              <w:bottom w:val="single" w:color="000000" w:sz="4" w:space="0"/>
              <w:right w:val="single" w:color="000000" w:sz="4" w:space="0"/>
            </w:tcBorders>
            <w:tcW w:w="6249" w:type="dxa"/>
            <w:vAlign w:val="center"/>
            <w:textDirection w:val="lrTb"/>
            <w:noWrap/>
          </w:tcPr>
          <w:p>
            <w:pPr>
              <w:pStyle w:val="1044"/>
              <w:widowControl/>
              <w:rPr>
                <w:rFonts w:hint="eastAsia" w:ascii="宋体" w:hAnsi="宋体" w:cs="宋体"/>
                <w:szCs w:val="21"/>
              </w:rPr>
            </w:pPr>
            <w:r>
              <w:rPr>
                <w:rFonts w:hint="eastAsia" w:ascii="宋体" w:hAnsi="宋体" w:cs="宋体"/>
              </w:rPr>
              <w:t xml:space="preserve">投标</w:t>
            </w:r>
            <w:r>
              <w:rPr>
                <w:rFonts w:hint="eastAsia" w:ascii="宋体" w:hAnsi="宋体" w:cs="宋体"/>
                <w:szCs w:val="21"/>
                <w:lang w:val="zh-CN"/>
              </w:rPr>
              <w:t xml:space="preserve">总报价</w:t>
            </w:r>
            <w:r>
              <w:rPr>
                <w:rFonts w:hint="eastAsia" w:ascii="宋体" w:hAnsi="宋体" w:cs="宋体"/>
              </w:rPr>
              <w:t xml:space="preserve">：</w:t>
            </w:r>
            <w:r>
              <w:rPr>
                <w:rFonts w:hint="eastAsia"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3033" w:type="dxa"/>
            <w:vAlign w:val="center"/>
            <w:textDirection w:val="lrTb"/>
            <w:noWrap/>
          </w:tcPr>
          <w:p>
            <w:pPr>
              <w:pStyle w:val="1044"/>
              <w:jc w:val="left"/>
              <w:widowControl/>
              <w:rPr>
                <w:rFonts w:hint="eastAsia" w:ascii="宋体" w:hAnsi="宋体" w:cs="宋体"/>
                <w:szCs w:val="21"/>
              </w:rPr>
            </w:pPr>
            <w:r>
              <w:rPr>
                <w:rFonts w:hint="eastAsia" w:ascii="宋体" w:hAnsi="宋体" w:cs="宋体"/>
                <w:szCs w:val="21"/>
              </w:rPr>
            </w:r>
            <w:r/>
          </w:p>
        </w:tc>
      </w:tr>
    </w:tbl>
    <w:p>
      <w:pPr>
        <w:pStyle w:val="1126"/>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投标人：（签章）</w:t>
      </w:r>
      <w:r/>
    </w:p>
    <w:p>
      <w:pPr>
        <w:pStyle w:val="1126"/>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日期：        年     月     日</w:t>
      </w:r>
      <w:r/>
    </w:p>
    <w:p>
      <w:pPr>
        <w:pStyle w:val="1126"/>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r>
      <w:r/>
    </w:p>
    <w:p>
      <w:pPr>
        <w:pStyle w:val="1126"/>
        <w:ind w:right="-290"/>
        <w:spacing w:line="400" w:lineRule="exact"/>
        <w:tabs>
          <w:tab w:val="left" w:pos="9000" w:leader="none"/>
        </w:tabs>
        <w:rPr>
          <w:rFonts w:hint="eastAsia" w:hAnsi="宋体" w:eastAsia="宋体" w:cs="宋体"/>
          <w:sz w:val="21"/>
          <w:szCs w:val="21"/>
        </w:rPr>
      </w:pPr>
      <w:r>
        <w:rPr>
          <w:rFonts w:hint="eastAsia" w:hAnsi="宋体" w:eastAsia="宋体" w:cs="宋体"/>
          <w:sz w:val="21"/>
          <w:szCs w:val="21"/>
        </w:rPr>
        <w:t xml:space="preserve">备注：本表中的“合计”金额应与开标一览表中“投标总报价”金额一致。</w:t>
      </w:r>
      <w:r/>
    </w:p>
    <w:p>
      <w:pPr>
        <w:pStyle w:val="1129"/>
        <w:ind w:firstLine="420"/>
        <w:spacing w:line="360" w:lineRule="auto"/>
        <w:rPr>
          <w:rFonts w:hint="eastAsia" w:hAnsi="宋体" w:eastAsia="宋体" w:cs="宋体"/>
          <w:sz w:val="21"/>
          <w:szCs w:val="21"/>
          <w:lang w:val="zh-CN"/>
        </w:rPr>
        <w:sectPr>
          <w:footerReference w:type="default" r:id="rId13"/>
          <w:footnotePr/>
          <w:endnotePr/>
          <w:type w:val="nextPage"/>
          <w:pgSz w:w="11900" w:h="16840" w:orient="portrait"/>
          <w:pgMar w:top="1440" w:right="1417" w:bottom="1440" w:left="1417" w:header="964" w:footer="964" w:gutter="0"/>
          <w:cols w:num="1" w:sep="0" w:space="720" w:equalWidth="1"/>
          <w:docGrid w:linePitch="360"/>
        </w:sectPr>
      </w:pPr>
      <w:r>
        <w:rPr>
          <w:rFonts w:hint="eastAsia" w:hAnsi="宋体" w:eastAsia="宋体" w:cs="宋体"/>
          <w:sz w:val="21"/>
          <w:szCs w:val="21"/>
          <w:lang w:val="zh-CN"/>
        </w:rPr>
      </w:r>
      <w:r/>
    </w:p>
    <w:p>
      <w:pPr>
        <w:pStyle w:val="1044"/>
        <w:pageBreakBefore/>
        <w:spacing w:line="360" w:lineRule="auto"/>
        <w:rPr>
          <w:rFonts w:hint="eastAsia" w:ascii="宋体" w:hAnsi="宋体" w:cs="宋体"/>
          <w:b/>
        </w:rPr>
      </w:pPr>
      <w:r/>
      <w:bookmarkEnd w:id="44"/>
      <w:r>
        <w:rPr>
          <w:rFonts w:hint="eastAsia" w:ascii="宋体" w:hAnsi="宋体" w:cs="宋体"/>
          <w:b/>
          <w:szCs w:val="21"/>
        </w:rPr>
        <w:t xml:space="preserve">附件5、</w:t>
      </w:r>
      <w:r>
        <w:rPr>
          <w:rFonts w:hint="eastAsia" w:ascii="宋体" w:hAnsi="宋体" w:cs="宋体"/>
          <w:b/>
        </w:rPr>
        <w:t xml:space="preserve">投标货物和服务数量、品牌、规格、</w:t>
      </w:r>
      <w:r>
        <w:rPr>
          <w:rFonts w:hint="eastAsia" w:ascii="宋体" w:hAnsi="宋体" w:cs="宋体"/>
          <w:b/>
          <w:szCs w:val="21"/>
        </w:rPr>
        <w:t xml:space="preserve">维保期限</w:t>
      </w:r>
      <w:r>
        <w:rPr>
          <w:rFonts w:hint="eastAsia" w:ascii="宋体" w:hAnsi="宋体" w:cs="宋体"/>
          <w:b/>
        </w:rPr>
        <w:t xml:space="preserve">说明表等</w:t>
      </w:r>
      <w:r/>
    </w:p>
    <w:p>
      <w:pPr>
        <w:pStyle w:val="1118"/>
        <w:ind w:left="840"/>
        <w:jc w:val="center"/>
        <w:spacing w:line="360" w:lineRule="auto"/>
        <w:rPr>
          <w:rFonts w:hint="eastAsia" w:hAnsi="宋体" w:eastAsia="宋体" w:cs="宋体"/>
          <w:b/>
          <w:sz w:val="21"/>
        </w:rPr>
      </w:pPr>
      <w:r>
        <w:rPr>
          <w:rFonts w:hint="eastAsia" w:hAnsi="宋体" w:eastAsia="宋体" w:cs="宋体"/>
          <w:b/>
          <w:sz w:val="21"/>
        </w:rPr>
        <w:t xml:space="preserve">投标货物和服务数量、品牌、规格、</w:t>
      </w:r>
      <w:r>
        <w:rPr>
          <w:rFonts w:hint="eastAsia" w:hAnsi="宋体" w:eastAsia="宋体" w:cs="宋体"/>
          <w:b/>
          <w:sz w:val="21"/>
          <w:szCs w:val="21"/>
        </w:rPr>
        <w:t xml:space="preserve">维保期限</w:t>
      </w:r>
      <w:r>
        <w:rPr>
          <w:rFonts w:hint="eastAsia" w:hAnsi="宋体" w:eastAsia="宋体" w:cs="宋体"/>
          <w:b/>
          <w:sz w:val="21"/>
        </w:rPr>
        <w:t xml:space="preserve">说明表</w:t>
      </w:r>
      <w:r/>
    </w:p>
    <w:p>
      <w:pPr>
        <w:pStyle w:val="1118"/>
        <w:jc w:val="center"/>
        <w:spacing w:line="360" w:lineRule="auto"/>
        <w:rPr>
          <w:rFonts w:hint="eastAsia" w:hAnsi="宋体" w:eastAsia="宋体" w:cs="宋体"/>
          <w:b/>
          <w:sz w:val="21"/>
        </w:rPr>
      </w:pPr>
      <w:r>
        <w:rPr>
          <w:rFonts w:hint="eastAsia" w:hAnsi="宋体" w:eastAsia="宋体" w:cs="宋体"/>
          <w:b/>
          <w:sz w:val="21"/>
        </w:rPr>
        <w:t xml:space="preserve">（本表中不得出现价格）</w:t>
      </w:r>
      <w:r/>
    </w:p>
    <w:p>
      <w:pPr>
        <w:pStyle w:val="1118"/>
        <w:ind w:firstLine="315"/>
        <w:spacing w:line="360" w:lineRule="auto"/>
        <w:rPr>
          <w:rFonts w:hint="eastAsia" w:hAnsi="宋体" w:eastAsia="宋体" w:cs="宋体"/>
          <w:sz w:val="21"/>
        </w:rPr>
      </w:pPr>
      <w:r>
        <w:rPr>
          <w:rFonts w:hint="eastAsia" w:hAnsi="宋体" w:eastAsia="宋体" w:cs="宋体"/>
          <w:sz w:val="21"/>
        </w:rPr>
        <w:t xml:space="preserve">招标编号：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80"/>
        <w:gridCol w:w="900"/>
        <w:gridCol w:w="2706"/>
        <w:gridCol w:w="1980"/>
        <w:gridCol w:w="1080"/>
      </w:tblGrid>
      <w:tr>
        <w:trPr/>
        <w:tc>
          <w:tcPr>
            <w:tcW w:w="828"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序号</w:t>
            </w:r>
            <w:r/>
          </w:p>
        </w:tc>
        <w:tc>
          <w:tcPr>
            <w:tcW w:w="1080"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项目名称</w:t>
            </w:r>
            <w:r/>
          </w:p>
        </w:tc>
        <w:tc>
          <w:tcPr>
            <w:tcW w:w="900"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数量</w:t>
            </w:r>
            <w:r/>
          </w:p>
        </w:tc>
        <w:tc>
          <w:tcPr>
            <w:tcW w:w="2706" w:type="dxa"/>
            <w:vAlign w:val="center"/>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品牌、规格、型号、产地</w:t>
            </w:r>
            <w:r/>
          </w:p>
        </w:tc>
        <w:tc>
          <w:tcPr>
            <w:tcW w:w="1980"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维保期限</w:t>
            </w:r>
            <w:r/>
          </w:p>
        </w:tc>
        <w:tc>
          <w:tcPr>
            <w:tcW w:w="1080"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t xml:space="preserve">备注</w:t>
            </w:r>
            <w:r/>
          </w:p>
        </w:tc>
      </w:tr>
      <w:tr>
        <w:trPr/>
        <w:tc>
          <w:tcPr>
            <w:tcW w:w="828"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jc w:val="center"/>
              <w:spacing w:line="360" w:lineRule="auto"/>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44"/>
              <w:spacing w:line="360" w:lineRule="auto"/>
              <w:rPr>
                <w:rFonts w:hint="eastAsia" w:ascii="宋体" w:hAnsi="宋体" w:cs="宋体"/>
              </w:rPr>
            </w:pPr>
            <w:r>
              <w:rPr>
                <w:rFonts w:hint="eastAsia" w:ascii="宋体" w:hAnsi="宋体" w:cs="宋体"/>
              </w:rPr>
            </w:r>
            <w:r/>
          </w:p>
        </w:tc>
      </w:tr>
    </w:tbl>
    <w:p>
      <w:pPr>
        <w:pStyle w:val="1044"/>
        <w:spacing w:line="360" w:lineRule="auto"/>
        <w:rPr>
          <w:rFonts w:hint="eastAsia" w:ascii="宋体" w:hAnsi="宋体" w:cs="宋体"/>
          <w:szCs w:val="21"/>
        </w:rPr>
      </w:pPr>
      <w:r>
        <w:rPr>
          <w:rFonts w:hint="eastAsia" w:ascii="宋体" w:hAnsi="宋体" w:cs="宋体"/>
          <w:szCs w:val="21"/>
        </w:rPr>
        <w:t xml:space="preserve">投标人：（签章）</w:t>
      </w:r>
      <w:r/>
    </w:p>
    <w:p>
      <w:pPr>
        <w:pStyle w:val="1044"/>
        <w:spacing w:line="360" w:lineRule="auto"/>
        <w:rPr>
          <w:rFonts w:hint="eastAsia" w:ascii="宋体" w:hAnsi="宋体" w:cs="宋体"/>
          <w:szCs w:val="21"/>
        </w:rPr>
      </w:pPr>
      <w:r>
        <w:rPr>
          <w:rFonts w:hint="eastAsia" w:ascii="宋体" w:hAnsi="宋体" w:cs="宋体"/>
          <w:szCs w:val="21"/>
        </w:rPr>
        <w:t xml:space="preserve">日期：         年         月         日</w:t>
      </w:r>
      <w:r/>
    </w:p>
    <w:p>
      <w:pPr>
        <w:pStyle w:val="1044"/>
        <w:pageBreakBefore/>
        <w:spacing w:line="360" w:lineRule="auto"/>
        <w:rPr>
          <w:rFonts w:hint="eastAsia" w:ascii="宋体" w:hAnsi="宋体" w:cs="宋体"/>
          <w:b/>
          <w:bCs/>
          <w:szCs w:val="21"/>
        </w:rPr>
      </w:pPr>
      <w:r>
        <w:rPr>
          <w:rFonts w:hint="eastAsia" w:ascii="宋体" w:hAnsi="宋体" w:cs="宋体"/>
          <w:b/>
          <w:bCs/>
          <w:szCs w:val="21"/>
        </w:rPr>
        <w:t xml:space="preserve">附件6、</w:t>
      </w:r>
      <w:bookmarkStart w:id="45" w:name="_Toc7888"/>
      <w:r/>
      <w:bookmarkStart w:id="46" w:name="_Toc532444344"/>
      <w:r/>
      <w:bookmarkStart w:id="47" w:name="_Toc518926909"/>
      <w:r/>
      <w:bookmarkStart w:id="48" w:name="_Toc532444506"/>
      <w:r/>
      <w:bookmarkStart w:id="49" w:name="_Toc532452113"/>
      <w:r/>
      <w:bookmarkStart w:id="50" w:name="_Toc2583142"/>
      <w:r>
        <w:rPr>
          <w:rFonts w:hint="eastAsia" w:ascii="宋体" w:hAnsi="宋体" w:cs="宋体"/>
          <w:b/>
          <w:bCs/>
          <w:szCs w:val="21"/>
        </w:rPr>
        <w:t xml:space="preserve">技术/服务偏离表</w:t>
      </w:r>
      <w:r/>
    </w:p>
    <w:p>
      <w:pPr>
        <w:pStyle w:val="1044"/>
        <w:jc w:val="center"/>
        <w:spacing w:line="360" w:lineRule="auto"/>
        <w:rPr>
          <w:rFonts w:hint="eastAsia" w:ascii="宋体" w:hAnsi="宋体" w:cs="宋体"/>
          <w:b/>
          <w:szCs w:val="21"/>
        </w:rPr>
      </w:pPr>
      <w:r>
        <w:rPr>
          <w:rFonts w:hint="eastAsia" w:ascii="宋体" w:hAnsi="宋体" w:cs="宋体"/>
          <w:b/>
          <w:szCs w:val="21"/>
        </w:rPr>
      </w:r>
      <w:r/>
    </w:p>
    <w:p>
      <w:pPr>
        <w:pStyle w:val="1044"/>
        <w:jc w:val="center"/>
        <w:spacing w:line="360" w:lineRule="auto"/>
        <w:rPr>
          <w:rFonts w:hint="eastAsia" w:ascii="宋体" w:hAnsi="宋体" w:cs="宋体"/>
          <w:szCs w:val="21"/>
          <w:lang w:val="zh-CN"/>
        </w:rPr>
      </w:pPr>
      <w:r>
        <w:rPr>
          <w:rFonts w:hint="eastAsia" w:ascii="宋体" w:hAnsi="宋体" w:cs="宋体"/>
          <w:b/>
          <w:szCs w:val="21"/>
        </w:rPr>
        <w:t xml:space="preserve">技术/服务偏离表</w:t>
      </w:r>
      <w:r>
        <w:rPr>
          <w:rFonts w:hint="eastAsia" w:ascii="宋体" w:hAnsi="宋体" w:cs="宋体"/>
          <w:szCs w:val="21"/>
          <w:lang w:val="zh-CN"/>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793"/>
        <w:gridCol w:w="2085"/>
        <w:gridCol w:w="1095"/>
      </w:tblGrid>
      <w:tr>
        <w:trPr/>
        <w:tc>
          <w:tcPr>
            <w:tcW w:w="841"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产品名称、品牌、规格</w:t>
            </w:r>
            <w:r/>
          </w:p>
        </w:tc>
        <w:tc>
          <w:tcPr>
            <w:tcW w:w="1646"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招标技术/服务要求</w:t>
            </w:r>
            <w:r/>
          </w:p>
        </w:tc>
        <w:tc>
          <w:tcPr>
            <w:tcW w:w="179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投标产品技术/服务指标</w:t>
            </w:r>
            <w:r/>
          </w:p>
        </w:tc>
        <w:tc>
          <w:tcPr>
            <w:tcW w:w="2085"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选择项</w:t>
            </w:r>
            <w:r/>
          </w:p>
          <w:p>
            <w:pPr>
              <w:pStyle w:val="1044"/>
              <w:jc w:val="center"/>
              <w:spacing w:line="360" w:lineRule="auto"/>
              <w:rPr>
                <w:rFonts w:hint="eastAsia" w:ascii="宋体" w:hAnsi="宋体" w:cs="宋体"/>
                <w:szCs w:val="21"/>
              </w:rPr>
            </w:pPr>
            <w:r>
              <w:rPr>
                <w:rFonts w:hint="eastAsia" w:ascii="宋体" w:hAnsi="宋体" w:cs="宋体"/>
                <w:szCs w:val="21"/>
              </w:rPr>
              <w:t xml:space="preserve">（正偏离、负偏离或无偏离）</w:t>
            </w:r>
            <w:r/>
          </w:p>
        </w:tc>
        <w:tc>
          <w:tcPr>
            <w:tcW w:w="1095"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备注</w:t>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bl>
    <w:p>
      <w:pPr>
        <w:pStyle w:val="1044"/>
        <w:spacing w:line="360" w:lineRule="auto"/>
        <w:rPr>
          <w:rFonts w:hint="eastAsia" w:ascii="宋体" w:hAnsi="宋体" w:cs="宋体"/>
          <w:szCs w:val="21"/>
        </w:rPr>
      </w:pPr>
      <w:r>
        <w:rPr>
          <w:rFonts w:hint="eastAsia" w:ascii="宋体" w:hAnsi="宋体" w:cs="宋体"/>
          <w:szCs w:val="21"/>
        </w:rPr>
        <w:t xml:space="preserve">注：1.投标人应对照招标文件技术/服务要求等要求，所投标的物与招标文件的规定有偏离的，应在此表中申明与技术/服务要求条文的偏差和例外。</w:t>
      </w:r>
      <w:r/>
    </w:p>
    <w:p>
      <w:pPr>
        <w:pStyle w:val="1044"/>
        <w:ind w:firstLine="420"/>
        <w:spacing w:line="360" w:lineRule="auto"/>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服务要求等详细描述和说明的替代。</w:t>
      </w:r>
      <w:r/>
    </w:p>
    <w:p>
      <w:pPr>
        <w:pStyle w:val="1044"/>
        <w:spacing w:line="360" w:lineRule="auto"/>
        <w:rPr>
          <w:rFonts w:hint="eastAsia" w:ascii="宋体" w:hAnsi="宋体" w:cs="宋体"/>
          <w:szCs w:val="21"/>
        </w:rPr>
      </w:pPr>
      <w:r>
        <w:rPr>
          <w:rFonts w:hint="eastAsia" w:ascii="宋体" w:hAnsi="宋体" w:cs="宋体"/>
          <w:szCs w:val="21"/>
        </w:rPr>
      </w:r>
      <w:r/>
    </w:p>
    <w:p>
      <w:pPr>
        <w:pStyle w:val="1044"/>
        <w:spacing w:line="360" w:lineRule="auto"/>
        <w:rPr>
          <w:rFonts w:hint="eastAsia" w:ascii="宋体" w:hAnsi="宋体" w:cs="宋体"/>
          <w:szCs w:val="21"/>
        </w:rPr>
      </w:pPr>
      <w:r>
        <w:rPr>
          <w:rFonts w:hint="eastAsia" w:ascii="宋体" w:hAnsi="宋体" w:cs="宋体"/>
          <w:szCs w:val="21"/>
        </w:rPr>
        <w:t xml:space="preserve">投标人：（签章）</w:t>
      </w:r>
      <w:r/>
    </w:p>
    <w:p>
      <w:pPr>
        <w:pStyle w:val="1044"/>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44"/>
        <w:pageBreakBefore/>
        <w:spacing w:line="360" w:lineRule="auto"/>
        <w:rPr>
          <w:rFonts w:hint="eastAsia" w:ascii="宋体" w:hAnsi="宋体" w:cs="宋体"/>
          <w:b/>
          <w:bCs/>
          <w:szCs w:val="21"/>
        </w:rPr>
      </w:pPr>
      <w:r/>
      <w:bookmarkEnd w:id="45"/>
      <w:r/>
      <w:bookmarkEnd w:id="46"/>
      <w:r/>
      <w:bookmarkEnd w:id="47"/>
      <w:r/>
      <w:bookmarkEnd w:id="48"/>
      <w:r/>
      <w:bookmarkEnd w:id="49"/>
      <w:r/>
      <w:bookmarkEnd w:id="50"/>
      <w:r>
        <w:rPr>
          <w:rFonts w:hint="eastAsia" w:ascii="宋体" w:hAnsi="宋体" w:cs="宋体"/>
          <w:b/>
          <w:bCs/>
          <w:szCs w:val="21"/>
        </w:rPr>
        <w:t xml:space="preserve">附件7、商务条款偏离表</w:t>
      </w:r>
      <w:r/>
    </w:p>
    <w:p>
      <w:pPr>
        <w:pStyle w:val="1044"/>
        <w:jc w:val="center"/>
        <w:spacing w:line="360" w:lineRule="auto"/>
        <w:rPr>
          <w:rFonts w:hint="eastAsia" w:ascii="宋体" w:hAnsi="宋体" w:cs="宋体"/>
          <w:b/>
          <w:szCs w:val="21"/>
        </w:rPr>
      </w:pPr>
      <w:r>
        <w:rPr>
          <w:rFonts w:hint="eastAsia" w:ascii="宋体" w:hAnsi="宋体" w:cs="宋体"/>
          <w:b/>
          <w:szCs w:val="21"/>
        </w:rPr>
      </w:r>
      <w:r/>
    </w:p>
    <w:p>
      <w:pPr>
        <w:pStyle w:val="1044"/>
        <w:jc w:val="center"/>
        <w:spacing w:line="360" w:lineRule="auto"/>
        <w:rPr>
          <w:rFonts w:hint="eastAsia" w:ascii="宋体" w:hAnsi="宋体" w:cs="宋体"/>
          <w:szCs w:val="21"/>
          <w:lang w:val="zh-CN"/>
        </w:rPr>
      </w:pPr>
      <w:r>
        <w:rPr>
          <w:rFonts w:hint="eastAsia" w:ascii="宋体" w:hAnsi="宋体" w:cs="宋体"/>
          <w:b/>
          <w:szCs w:val="21"/>
        </w:rPr>
        <w:t xml:space="preserve">商务条款偏离表</w:t>
      </w:r>
      <w:r>
        <w:rPr>
          <w:rFonts w:hint="eastAsia" w:ascii="宋体" w:hAnsi="宋体" w:cs="宋体"/>
          <w:szCs w:val="21"/>
          <w:lang w:val="zh-CN"/>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tc>
          <w:tcPr>
            <w:tcW w:w="71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说明</w:t>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pStyle w:val="1044"/>
              <w:rPr>
                <w:rFonts w:hint="eastAsia" w:ascii="宋体" w:hAnsi="宋体" w:cs="宋体"/>
                <w:szCs w:val="21"/>
              </w:rPr>
            </w:pPr>
            <w:r>
              <w:rPr>
                <w:rFonts w:hint="eastAsia" w:ascii="宋体" w:hAnsi="宋体" w:cs="宋体"/>
                <w:szCs w:val="21"/>
              </w:rPr>
              <w:t xml:space="preserve">合同履行期限</w:t>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pStyle w:val="1044"/>
              <w:rPr>
                <w:rFonts w:hint="eastAsia"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pStyle w:val="1044"/>
              <w:rPr>
                <w:rFonts w:hint="eastAsia"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44"/>
              <w:spacing w:line="360" w:lineRule="auto"/>
              <w:rPr>
                <w:rFonts w:hint="eastAsia" w:ascii="宋体" w:hAnsi="宋体" w:cs="宋体"/>
                <w:szCs w:val="21"/>
              </w:rPr>
            </w:pPr>
            <w:r>
              <w:rPr>
                <w:rFonts w:hint="eastAsia" w:ascii="宋体" w:hAnsi="宋体" w:cs="宋体"/>
                <w:szCs w:val="21"/>
              </w:rPr>
            </w:r>
            <w:r/>
          </w:p>
        </w:tc>
      </w:tr>
    </w:tbl>
    <w:p>
      <w:pPr>
        <w:pStyle w:val="1044"/>
        <w:spacing w:line="360" w:lineRule="auto"/>
        <w:rPr>
          <w:rFonts w:hint="eastAsia" w:ascii="宋体" w:hAnsi="宋体" w:cs="宋体"/>
          <w:szCs w:val="21"/>
        </w:rPr>
      </w:pPr>
      <w:r>
        <w:rPr>
          <w:rFonts w:hint="eastAsia" w:ascii="宋体" w:hAnsi="宋体" w:cs="宋体"/>
          <w:szCs w:val="21"/>
        </w:rPr>
        <w:t xml:space="preserve">注：投标人的投标文件（除技术服务要求部分）与招标文件规定的有偏离的，应在此表中说明。未在上表中说明的，如在投标文件其他内容中已有文字说明的，则以已有文字说明为准，否则，将被认为完全响应招标文件的规定。但该表不作为投标人对所投内容关于商务条款等详细描述和说明的替代。</w:t>
      </w:r>
      <w:r/>
    </w:p>
    <w:p>
      <w:pPr>
        <w:pStyle w:val="1044"/>
        <w:spacing w:line="360" w:lineRule="auto"/>
        <w:rPr>
          <w:rFonts w:hint="eastAsia" w:ascii="宋体" w:hAnsi="宋体" w:cs="宋体"/>
          <w:szCs w:val="21"/>
        </w:rPr>
      </w:pPr>
      <w:r>
        <w:rPr>
          <w:rFonts w:hint="eastAsia" w:ascii="宋体" w:hAnsi="宋体" w:cs="宋体"/>
          <w:szCs w:val="21"/>
        </w:rPr>
      </w:r>
      <w:r/>
    </w:p>
    <w:p>
      <w:pPr>
        <w:pStyle w:val="1044"/>
        <w:spacing w:line="360" w:lineRule="auto"/>
        <w:rPr>
          <w:rFonts w:hint="eastAsia" w:ascii="宋体" w:hAnsi="宋体" w:cs="宋体"/>
          <w:szCs w:val="21"/>
        </w:rPr>
      </w:pPr>
      <w:r>
        <w:rPr>
          <w:rFonts w:hint="eastAsia" w:ascii="宋体" w:hAnsi="宋体" w:cs="宋体"/>
          <w:szCs w:val="21"/>
        </w:rPr>
        <w:t xml:space="preserve">投标人：（签章）</w:t>
      </w:r>
      <w:r/>
    </w:p>
    <w:p>
      <w:pPr>
        <w:pStyle w:val="1044"/>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44"/>
        <w:pageBreakBefore/>
        <w:spacing w:before="25" w:after="25" w:line="360" w:lineRule="auto"/>
        <w:rPr>
          <w:rFonts w:hint="eastAsia" w:ascii="宋体" w:hAnsi="宋体" w:cs="宋体"/>
          <w:b/>
          <w:szCs w:val="21"/>
        </w:rPr>
      </w:pPr>
      <w:r>
        <w:rPr>
          <w:rFonts w:hint="eastAsia" w:ascii="宋体" w:hAnsi="宋体" w:cs="宋体"/>
          <w:b/>
          <w:szCs w:val="21"/>
        </w:rPr>
        <w:t xml:space="preserve">附件8、售后服务承诺书</w:t>
      </w:r>
      <w:r/>
    </w:p>
    <w:p>
      <w:pPr>
        <w:pStyle w:val="1044"/>
        <w:jc w:val="center"/>
        <w:spacing w:before="25" w:after="25" w:line="360" w:lineRule="auto"/>
        <w:rPr>
          <w:rFonts w:hint="eastAsia" w:ascii="宋体" w:hAnsi="宋体" w:cs="宋体"/>
          <w:bCs/>
          <w:szCs w:val="21"/>
        </w:rPr>
      </w:pPr>
      <w:r>
        <w:rPr>
          <w:rFonts w:hint="eastAsia" w:ascii="宋体" w:hAnsi="宋体" w:cs="宋体"/>
          <w:bCs/>
          <w:szCs w:val="21"/>
        </w:rPr>
        <w:t xml:space="preserve">售后服务承诺书</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11"/>
        <w:gridCol w:w="1711"/>
        <w:gridCol w:w="2013"/>
        <w:gridCol w:w="2926"/>
      </w:tblGrid>
      <w:tr>
        <w:trPr>
          <w:trHeight w:val="853"/>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cantSplit/>
          <w:trHeight w:val="853"/>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1711" w:type="dxa"/>
            <w:vAlign w:val="center"/>
            <w:vMerge w:val="restart"/>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质保期内</w:t>
            </w:r>
            <w:r/>
          </w:p>
        </w:tc>
        <w:tc>
          <w:tcPr>
            <w:tcW w:w="1711"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免费更换</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cantSplit/>
          <w:trHeight w:val="854"/>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1711" w:type="dxa"/>
            <w:vAlign w:val="center"/>
            <w:vMerge w:val="continue"/>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免费维修</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质保期满后</w:t>
            </w:r>
            <w:r/>
          </w:p>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免人工维修</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运维期</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交货期</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7</w:t>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8</w:t>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t xml:space="preserve">解决问题</w:t>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gridSpan w:val="2"/>
            <w:tcW w:w="3422"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013"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44"/>
              <w:jc w:val="center"/>
              <w:spacing w:before="25" w:after="25" w:line="360" w:lineRule="auto"/>
              <w:rPr>
                <w:rFonts w:hint="eastAsia" w:ascii="宋体" w:hAnsi="宋体" w:cs="宋体"/>
                <w:szCs w:val="21"/>
              </w:rPr>
            </w:pPr>
            <w:r>
              <w:rPr>
                <w:rFonts w:hint="eastAsia" w:ascii="宋体" w:hAnsi="宋体" w:cs="宋体"/>
                <w:szCs w:val="21"/>
              </w:rPr>
            </w:r>
            <w:r/>
          </w:p>
        </w:tc>
      </w:tr>
    </w:tbl>
    <w:p>
      <w:pPr>
        <w:pStyle w:val="1044"/>
        <w:spacing w:before="25" w:after="25" w:line="360" w:lineRule="auto"/>
        <w:rPr>
          <w:rFonts w:hint="eastAsia" w:ascii="宋体" w:hAnsi="宋体" w:cs="宋体"/>
          <w:bCs/>
          <w:szCs w:val="21"/>
        </w:rPr>
      </w:pPr>
      <w:r>
        <w:rPr>
          <w:rFonts w:hint="eastAsia" w:ascii="宋体" w:hAnsi="宋体" w:cs="宋体"/>
          <w:bCs/>
          <w:szCs w:val="21"/>
        </w:rPr>
        <w:t xml:space="preserve">注：1.上述1、2、3、4、5条请明确期限，6、7、8条请明确时间；</w:t>
      </w:r>
      <w:r/>
    </w:p>
    <w:p>
      <w:pPr>
        <w:pStyle w:val="1044"/>
        <w:ind w:firstLine="480"/>
        <w:spacing w:before="25" w:after="25" w:line="360" w:lineRule="auto"/>
        <w:rPr>
          <w:rFonts w:hint="eastAsia" w:ascii="宋体" w:hAnsi="宋体" w:cs="宋体"/>
          <w:bCs/>
          <w:szCs w:val="21"/>
        </w:rPr>
      </w:pPr>
      <w:r>
        <w:rPr>
          <w:rFonts w:hint="eastAsia" w:ascii="宋体" w:hAnsi="宋体" w:cs="宋体"/>
          <w:bCs/>
          <w:szCs w:val="21"/>
        </w:rPr>
        <w:t xml:space="preserve">2.针对服务内容有必须说明的事项，请在“备注”栏目内注明；</w:t>
      </w:r>
      <w:r/>
    </w:p>
    <w:p>
      <w:pPr>
        <w:pStyle w:val="1044"/>
        <w:ind w:firstLine="480"/>
        <w:spacing w:before="25" w:after="25" w:line="360" w:lineRule="auto"/>
        <w:rPr>
          <w:rFonts w:hint="eastAsia" w:ascii="宋体" w:hAnsi="宋体" w:cs="宋体"/>
          <w:bCs/>
          <w:szCs w:val="21"/>
        </w:rPr>
      </w:pPr>
      <w:r>
        <w:rPr>
          <w:rFonts w:hint="eastAsia" w:ascii="宋体" w:hAnsi="宋体" w:cs="宋体"/>
          <w:bCs/>
          <w:szCs w:val="21"/>
        </w:rPr>
        <w:t xml:space="preserve">3.如有其它售后服务内容，可自行参照填写。</w:t>
      </w:r>
      <w:r/>
    </w:p>
    <w:p>
      <w:pPr>
        <w:pStyle w:val="1132"/>
        <w:ind w:firstLine="420"/>
        <w:spacing w:line="340" w:lineRule="exact"/>
        <w:rPr>
          <w:rFonts w:hint="eastAsia" w:hAnsi="宋体" w:eastAsia="宋体" w:cs="宋体"/>
          <w:sz w:val="21"/>
        </w:rPr>
      </w:pPr>
      <w:r>
        <w:rPr>
          <w:rFonts w:hint="eastAsia" w:hAnsi="宋体" w:eastAsia="宋体" w:cs="宋体"/>
          <w:sz w:val="21"/>
        </w:rPr>
      </w:r>
      <w:r/>
    </w:p>
    <w:p>
      <w:pPr>
        <w:pStyle w:val="1132"/>
        <w:ind w:firstLine="420"/>
        <w:spacing w:line="340" w:lineRule="exact"/>
        <w:rPr>
          <w:rFonts w:hint="eastAsia" w:hAnsi="宋体" w:eastAsia="宋体" w:cs="宋体"/>
          <w:sz w:val="21"/>
        </w:rPr>
      </w:pPr>
      <w:r>
        <w:rPr>
          <w:rFonts w:hint="eastAsia" w:hAnsi="宋体" w:eastAsia="宋体" w:cs="宋体"/>
          <w:sz w:val="21"/>
        </w:rPr>
      </w:r>
      <w:r/>
    </w:p>
    <w:p>
      <w:pPr>
        <w:pStyle w:val="1132"/>
        <w:ind w:firstLine="420"/>
        <w:spacing w:line="340" w:lineRule="exact"/>
        <w:rPr>
          <w:rFonts w:hint="eastAsia" w:hAnsi="宋体" w:eastAsia="宋体" w:cs="宋体"/>
          <w:sz w:val="21"/>
        </w:rPr>
      </w:pPr>
      <w:r>
        <w:rPr>
          <w:rFonts w:hint="eastAsia" w:hAnsi="宋体" w:eastAsia="宋体" w:cs="宋体"/>
          <w:sz w:val="21"/>
        </w:rPr>
        <w:t xml:space="preserve">投标单位：（签章）</w:t>
      </w:r>
      <w:r/>
    </w:p>
    <w:p>
      <w:pPr>
        <w:pStyle w:val="1044"/>
        <w:ind w:firstLine="420"/>
        <w:spacing w:line="360" w:lineRule="auto"/>
        <w:rPr>
          <w:rFonts w:hint="eastAsia" w:ascii="宋体" w:hAnsi="宋体" w:cs="宋体"/>
          <w:szCs w:val="21"/>
          <w:lang w:val="zh-CN"/>
        </w:rPr>
      </w:pPr>
      <w:r>
        <w:rPr>
          <w:rFonts w:hint="eastAsia" w:ascii="宋体" w:hAnsi="宋体" w:cs="宋体"/>
          <w:szCs w:val="21"/>
          <w:lang w:val="zh-CN"/>
        </w:rPr>
        <w:t xml:space="preserve">日期：</w:t>
      </w:r>
      <w:r/>
    </w:p>
    <w:p>
      <w:pPr>
        <w:pStyle w:val="1078"/>
        <w:rPr>
          <w:rFonts w:hint="eastAsia" w:ascii="宋体" w:hAnsi="宋体" w:eastAsia="宋体" w:cs="宋体"/>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rPr>
      </w:r>
      <w:r/>
    </w:p>
    <w:p>
      <w:pPr>
        <w:pStyle w:val="1044"/>
        <w:jc w:val="left"/>
        <w:pageBreakBefore/>
        <w:spacing w:line="360" w:lineRule="auto"/>
        <w:widowControl/>
        <w:rPr>
          <w:rFonts w:hint="eastAsia" w:ascii="宋体" w:hAnsi="宋体" w:cs="宋体"/>
          <w:b/>
          <w:bCs/>
          <w:szCs w:val="21"/>
        </w:rPr>
      </w:pPr>
      <w:r>
        <w:rPr>
          <w:rFonts w:hint="eastAsia" w:ascii="宋体" w:hAnsi="宋体" w:cs="宋体"/>
          <w:b/>
          <w:bCs/>
          <w:szCs w:val="21"/>
        </w:rPr>
        <w:t xml:space="preserve">附件9、针对本项目的人员配置表</w:t>
      </w:r>
      <w:r/>
    </w:p>
    <w:p>
      <w:pPr>
        <w:pStyle w:val="1044"/>
        <w:jc w:val="center"/>
        <w:spacing w:line="360" w:lineRule="auto"/>
        <w:rPr>
          <w:rFonts w:hint="eastAsia" w:ascii="宋体" w:hAnsi="宋体" w:cs="宋体"/>
          <w:b/>
          <w:bCs/>
          <w:spacing w:val="20"/>
          <w:szCs w:val="21"/>
        </w:rPr>
      </w:pPr>
      <w:r>
        <w:rPr>
          <w:rFonts w:hint="eastAsia" w:ascii="宋体" w:hAnsi="宋体" w:cs="宋体"/>
          <w:b/>
          <w:bCs/>
          <w:spacing w:val="20"/>
          <w:szCs w:val="21"/>
        </w:rPr>
      </w:r>
      <w:r/>
    </w:p>
    <w:p>
      <w:pPr>
        <w:pStyle w:val="1044"/>
        <w:jc w:val="center"/>
        <w:spacing w:line="360" w:lineRule="auto"/>
        <w:rPr>
          <w:rFonts w:hint="eastAsia" w:ascii="宋体" w:hAnsi="宋体" w:cs="宋体"/>
          <w:b/>
          <w:bCs/>
          <w:szCs w:val="21"/>
        </w:rPr>
      </w:pPr>
      <w:r>
        <w:rPr>
          <w:rFonts w:hint="eastAsia" w:ascii="宋体" w:hAnsi="宋体" w:cs="宋体"/>
          <w:b/>
          <w:bCs/>
          <w:spacing w:val="20"/>
          <w:szCs w:val="21"/>
        </w:rPr>
        <w:t xml:space="preserve">针对本项目的人员配置表</w:t>
      </w:r>
      <w:r>
        <w:rPr>
          <w:rFonts w:hint="eastAsia" w:ascii="宋体" w:hAnsi="宋体" w:cs="宋体"/>
          <w:b/>
          <w:bCs/>
          <w:szCs w:val="21"/>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项目编号：         号                       </w:t>
      </w:r>
      <w:r/>
    </w:p>
    <w:tbl>
      <w:tblPr>
        <w:tblW w:w="8642" w:type="dxa"/>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5"/>
        <w:gridCol w:w="1275"/>
        <w:gridCol w:w="764"/>
        <w:gridCol w:w="985"/>
        <w:gridCol w:w="1173"/>
        <w:gridCol w:w="985"/>
        <w:gridCol w:w="630"/>
        <w:gridCol w:w="1085"/>
        <w:gridCol w:w="900"/>
      </w:tblGrid>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p>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44"/>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1044"/>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44"/>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044"/>
        <w:spacing w:line="360" w:lineRule="auto"/>
        <w:rPr>
          <w:rFonts w:hint="eastAsia" w:ascii="宋体" w:hAnsi="宋体" w:cs="宋体"/>
          <w:szCs w:val="21"/>
          <w:lang w:val="zh-CN"/>
        </w:rPr>
      </w:pPr>
      <w:r>
        <w:rPr>
          <w:rFonts w:hint="eastAsia" w:ascii="宋体" w:hAnsi="宋体" w:cs="宋体"/>
          <w:szCs w:val="21"/>
        </w:rPr>
        <w:t xml:space="preserve">注：</w:t>
      </w:r>
      <w:r>
        <w:rPr>
          <w:rFonts w:hint="eastAsia" w:ascii="宋体" w:hAnsi="宋体" w:cs="宋体"/>
        </w:rPr>
        <w:t xml:space="preserve">投标单位可参照上述格式自行设计表格投标</w:t>
      </w:r>
      <w:r>
        <w:rPr>
          <w:rFonts w:hint="eastAsia" w:ascii="宋体" w:hAnsi="宋体" w:cs="宋体"/>
          <w:szCs w:val="21"/>
          <w:lang w:val="zh-CN"/>
        </w:rPr>
        <w:t xml:space="preserve">。</w:t>
      </w:r>
      <w:r/>
    </w:p>
    <w:p>
      <w:pPr>
        <w:pStyle w:val="1067"/>
        <w:rPr>
          <w:rFonts w:hint="eastAsia" w:ascii="宋体" w:hAnsi="宋体" w:cs="宋体"/>
          <w:lang w:val="zh-CN"/>
        </w:rPr>
      </w:pPr>
      <w:r>
        <w:rPr>
          <w:rFonts w:hint="eastAsia" w:ascii="宋体" w:hAnsi="宋体" w:cs="宋体"/>
          <w:lang w:val="zh-CN"/>
        </w:rPr>
      </w:r>
      <w:r/>
    </w:p>
    <w:p>
      <w:pPr>
        <w:pStyle w:val="1044"/>
        <w:spacing w:line="360" w:lineRule="auto"/>
        <w:rPr>
          <w:rFonts w:hint="eastAsia" w:ascii="宋体" w:hAnsi="宋体" w:cs="宋体"/>
          <w:szCs w:val="21"/>
        </w:rPr>
      </w:pPr>
      <w:r>
        <w:rPr>
          <w:rFonts w:hint="eastAsia" w:ascii="宋体" w:hAnsi="宋体" w:cs="宋体"/>
          <w:szCs w:val="21"/>
        </w:rPr>
        <w:t xml:space="preserve">投标人：（签章</w:t>
      </w:r>
      <w:r>
        <w:rPr>
          <w:rFonts w:hint="eastAsia" w:ascii="宋体" w:hAnsi="宋体" w:cs="宋体"/>
          <w:szCs w:val="21"/>
        </w:rPr>
        <w:t xml:space="preserve">）</w:t>
      </w:r>
      <w:r/>
    </w:p>
    <w:p>
      <w:pPr>
        <w:pStyle w:val="1044"/>
        <w:spacing w:line="360" w:lineRule="auto"/>
        <w:rPr>
          <w:rFonts w:hint="eastAsia" w:ascii="宋体" w:hAnsi="宋体" w:cs="宋体"/>
          <w:szCs w:val="21"/>
        </w:rPr>
      </w:pPr>
      <w:r>
        <w:rPr>
          <w:rFonts w:hint="eastAsia" w:ascii="宋体" w:hAnsi="宋体" w:cs="宋体"/>
          <w:szCs w:val="21"/>
        </w:rPr>
        <w:t xml:space="preserve">日期：         年         月       日</w:t>
      </w:r>
      <w:r/>
    </w:p>
    <w:p>
      <w:pPr>
        <w:pStyle w:val="1067"/>
        <w:rPr>
          <w:rFonts w:hint="eastAsia" w:ascii="宋体" w:hAnsi="宋体" w:cs="宋体"/>
          <w:szCs w:val="21"/>
        </w:rPr>
      </w:pPr>
      <w:r>
        <w:rPr>
          <w:rFonts w:hint="eastAsia" w:ascii="宋体" w:hAnsi="宋体" w:cs="宋体"/>
          <w:szCs w:val="21"/>
        </w:rPr>
      </w:r>
      <w:r/>
    </w:p>
    <w:p>
      <w:pPr>
        <w:pStyle w:val="1044"/>
        <w:jc w:val="left"/>
        <w:pageBreakBefore/>
        <w:spacing w:line="360" w:lineRule="auto"/>
        <w:widowControl/>
        <w:rPr>
          <w:rFonts w:hint="eastAsia" w:ascii="宋体" w:hAnsi="宋体" w:cs="宋体"/>
          <w:b/>
          <w:szCs w:val="21"/>
        </w:rPr>
      </w:pPr>
      <w:r>
        <w:rPr>
          <w:rFonts w:hint="eastAsia" w:ascii="宋体" w:hAnsi="宋体" w:cs="宋体"/>
          <w:b/>
          <w:bCs/>
          <w:szCs w:val="21"/>
        </w:rPr>
        <w:t xml:space="preserve">附件10、</w:t>
      </w:r>
      <w:r>
        <w:rPr>
          <w:rFonts w:hint="eastAsia" w:ascii="宋体" w:hAnsi="宋体" w:cs="宋体"/>
          <w:b/>
          <w:szCs w:val="21"/>
        </w:rPr>
        <w:t xml:space="preserve">类似业绩一览表</w:t>
      </w:r>
      <w:r/>
    </w:p>
    <w:p>
      <w:pPr>
        <w:pStyle w:val="1044"/>
        <w:jc w:val="center"/>
        <w:spacing w:line="360" w:lineRule="auto"/>
        <w:rPr>
          <w:rFonts w:hint="eastAsia" w:ascii="宋体" w:hAnsi="宋体" w:cs="宋体"/>
          <w:b/>
          <w:szCs w:val="21"/>
        </w:rPr>
      </w:pPr>
      <w:r>
        <w:rPr>
          <w:rFonts w:hint="eastAsia" w:ascii="宋体" w:hAnsi="宋体" w:cs="宋体"/>
          <w:b/>
          <w:szCs w:val="21"/>
        </w:rPr>
      </w:r>
      <w:r/>
    </w:p>
    <w:p>
      <w:pPr>
        <w:pStyle w:val="1044"/>
        <w:jc w:val="center"/>
        <w:spacing w:line="360" w:lineRule="auto"/>
        <w:rPr>
          <w:rFonts w:hint="eastAsia" w:ascii="宋体" w:hAnsi="宋体" w:cs="宋体"/>
          <w:b/>
          <w:bCs/>
          <w:szCs w:val="21"/>
        </w:rPr>
      </w:pPr>
      <w:r>
        <w:rPr>
          <w:rFonts w:hint="eastAsia" w:ascii="宋体" w:hAnsi="宋体" w:cs="宋体"/>
          <w:b/>
          <w:szCs w:val="21"/>
        </w:rPr>
        <w:t xml:space="preserve">类似业绩一览表</w:t>
      </w:r>
      <w:r>
        <w:rPr>
          <w:rFonts w:hint="eastAsia" w:ascii="宋体" w:hAnsi="宋体" w:cs="宋体"/>
          <w:b/>
          <w:bCs/>
          <w:szCs w:val="21"/>
        </w:rPr>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项目编号：         号                         </w:t>
      </w:r>
      <w:r/>
    </w:p>
    <w:tbl>
      <w:tblPr>
        <w:tblW w:w="4894"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79"/>
        <w:gridCol w:w="1392"/>
        <w:gridCol w:w="1486"/>
        <w:gridCol w:w="1758"/>
        <w:gridCol w:w="1580"/>
      </w:tblGrid>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序号</w:t>
            </w:r>
            <w:r/>
          </w:p>
        </w:tc>
        <w:tc>
          <w:tcPr>
            <w:tcW w:w="167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392"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业主单位</w:t>
            </w:r>
            <w:r/>
          </w:p>
        </w:tc>
        <w:tc>
          <w:tcPr>
            <w:tcBorders>
              <w:right w:val="single" w:color="000000" w:sz="4" w:space="0"/>
            </w:tcBorders>
            <w:tcW w:w="1486"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Borders>
              <w:left w:val="single" w:color="000000" w:sz="4" w:space="0"/>
              <w:right w:val="single" w:color="000000" w:sz="4" w:space="0"/>
            </w:tcBorders>
            <w:tcW w:w="1758"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项目内容</w:t>
            </w:r>
            <w:r/>
          </w:p>
        </w:tc>
        <w:tc>
          <w:tcPr>
            <w:tcW w:w="158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合同金额（万元）</w:t>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1</w:t>
            </w:r>
            <w:r/>
          </w:p>
        </w:tc>
        <w:tc>
          <w:tcPr>
            <w:tcW w:w="1679"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2</w:t>
            </w:r>
            <w:r/>
          </w:p>
        </w:tc>
        <w:tc>
          <w:tcPr>
            <w:tcW w:w="1679"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3</w:t>
            </w:r>
            <w:r/>
          </w:p>
        </w:tc>
        <w:tc>
          <w:tcPr>
            <w:tcW w:w="1679"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4</w:t>
            </w:r>
            <w:r/>
          </w:p>
        </w:tc>
        <w:tc>
          <w:tcPr>
            <w:tcW w:w="1679"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5</w:t>
            </w:r>
            <w:r/>
          </w:p>
        </w:tc>
        <w:tc>
          <w:tcPr>
            <w:tcW w:w="1679"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6</w:t>
            </w:r>
            <w:r/>
          </w:p>
        </w:tc>
        <w:tc>
          <w:tcPr>
            <w:tcW w:w="1679"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7</w:t>
            </w:r>
            <w:r/>
          </w:p>
        </w:tc>
        <w:tc>
          <w:tcPr>
            <w:tcW w:w="167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t xml:space="preserve">…</w:t>
            </w:r>
            <w:r/>
          </w:p>
        </w:tc>
        <w:tc>
          <w:tcPr>
            <w:tcW w:w="1679"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44"/>
              <w:jc w:val="center"/>
              <w:spacing w:line="360" w:lineRule="auto"/>
              <w:rPr>
                <w:rFonts w:hint="eastAsia" w:ascii="宋体" w:hAnsi="宋体" w:cs="宋体"/>
                <w:szCs w:val="21"/>
              </w:rPr>
            </w:pPr>
            <w:r>
              <w:rPr>
                <w:rFonts w:hint="eastAsia" w:ascii="宋体" w:hAnsi="宋体" w:cs="宋体"/>
                <w:szCs w:val="21"/>
              </w:rPr>
            </w:r>
            <w:r/>
          </w:p>
        </w:tc>
      </w:tr>
    </w:tbl>
    <w:p>
      <w:pPr>
        <w:pStyle w:val="1044"/>
        <w:spacing w:line="360" w:lineRule="auto"/>
        <w:rPr>
          <w:rFonts w:hint="eastAsia" w:ascii="宋体" w:hAnsi="宋体" w:cs="宋体"/>
          <w:szCs w:val="21"/>
        </w:rPr>
      </w:pPr>
      <w:r>
        <w:rPr>
          <w:rFonts w:hint="eastAsia" w:ascii="宋体" w:hAnsi="宋体" w:cs="宋体"/>
          <w:szCs w:val="21"/>
        </w:rPr>
        <w:t xml:space="preserve">投标人：（签章）</w:t>
      </w:r>
      <w:r/>
    </w:p>
    <w:p>
      <w:pPr>
        <w:pStyle w:val="1044"/>
        <w:spacing w:line="360" w:lineRule="auto"/>
        <w:rPr>
          <w:rFonts w:hint="eastAsia" w:ascii="宋体" w:hAnsi="宋体" w:cs="宋体"/>
          <w:szCs w:val="21"/>
        </w:rPr>
        <w:sectPr>
          <w:headerReference w:type="default" r:id="rId10"/>
          <w:footerReference w:type="default" r:id="rId14"/>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44"/>
        <w:pageBreakBefore/>
        <w:spacing w:line="360" w:lineRule="auto"/>
        <w:rPr>
          <w:rFonts w:hint="eastAsia" w:ascii="宋体" w:hAnsi="宋体" w:cs="宋体"/>
          <w:b/>
          <w:bCs/>
          <w:szCs w:val="21"/>
        </w:rPr>
      </w:pPr>
      <w:r>
        <w:rPr>
          <w:rFonts w:hint="eastAsia" w:ascii="宋体" w:hAnsi="宋体" w:cs="宋体"/>
          <w:b/>
          <w:bCs/>
          <w:szCs w:val="21"/>
        </w:rPr>
        <w:t xml:space="preserve">附件11、关于资格文件的声明函</w:t>
      </w:r>
      <w:r/>
    </w:p>
    <w:p>
      <w:pPr>
        <w:pStyle w:val="1058"/>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1058"/>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1058"/>
        <w:jc w:val="center"/>
        <w:spacing w:line="360" w:lineRule="auto"/>
        <w:rPr>
          <w:rFonts w:hint="eastAsia" w:ascii="宋体" w:hAnsi="宋体" w:eastAsia="宋体" w:cs="宋体"/>
          <w:sz w:val="21"/>
        </w:rPr>
      </w:pPr>
      <w:r>
        <w:rPr>
          <w:rFonts w:hint="eastAsia" w:ascii="宋体" w:hAnsi="宋体" w:eastAsia="宋体" w:cs="宋体"/>
          <w:sz w:val="21"/>
        </w:rPr>
      </w:r>
      <w:r/>
    </w:p>
    <w:p>
      <w:pPr>
        <w:pStyle w:val="1058"/>
        <w:ind w:firstLine="0"/>
        <w:spacing w:line="360" w:lineRule="auto"/>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       </w:t>
      </w:r>
      <w:r>
        <w:rPr>
          <w:rFonts w:hint="eastAsia" w:ascii="宋体" w:hAnsi="宋体" w:eastAsia="宋体" w:cs="宋体"/>
          <w:sz w:val="21"/>
        </w:rPr>
        <w:t xml:space="preserve">】：</w:t>
      </w:r>
      <w:r/>
    </w:p>
    <w:p>
      <w:pPr>
        <w:pStyle w:val="1058"/>
        <w:ind w:firstLine="660"/>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rFonts w:hint="eastAsia" w:ascii="宋体" w:hAnsi="宋体" w:eastAsia="宋体" w:cs="宋体"/>
          <w:sz w:val="21"/>
          <w:szCs w:val="21"/>
        </w:rPr>
      </w:r>
      <w:r/>
    </w:p>
    <w:p>
      <w:pPr>
        <w:pStyle w:val="1058"/>
        <w:spacing w:line="360" w:lineRule="auto"/>
        <w:rPr>
          <w:rFonts w:hint="eastAsia" w:ascii="宋体" w:hAnsi="宋体" w:eastAsia="宋体" w:cs="宋体"/>
          <w:sz w:val="21"/>
        </w:rPr>
      </w:pPr>
      <w:r>
        <w:rPr>
          <w:rFonts w:hint="eastAsia" w:ascii="宋体" w:hAnsi="宋体" w:eastAsia="宋体" w:cs="宋体"/>
          <w:sz w:val="21"/>
        </w:rPr>
      </w:r>
      <w:r/>
    </w:p>
    <w:p>
      <w:pPr>
        <w:pStyle w:val="1058"/>
        <w:spacing w:line="360" w:lineRule="auto"/>
        <w:rPr>
          <w:rFonts w:hint="eastAsia" w:ascii="宋体" w:hAnsi="宋体" w:eastAsia="宋体" w:cs="宋体"/>
          <w:sz w:val="21"/>
        </w:rPr>
      </w:pPr>
      <w:r>
        <w:rPr>
          <w:rFonts w:hint="eastAsia" w:ascii="宋体" w:hAnsi="宋体" w:eastAsia="宋体" w:cs="宋体"/>
          <w:sz w:val="21"/>
        </w:rPr>
      </w:r>
      <w:r/>
    </w:p>
    <w:p>
      <w:pPr>
        <w:pStyle w:val="1044"/>
        <w:spacing w:line="360" w:lineRule="auto"/>
        <w:rPr>
          <w:rFonts w:hint="eastAsia" w:ascii="宋体" w:hAnsi="宋体" w:cs="宋体"/>
          <w:szCs w:val="21"/>
        </w:rPr>
      </w:pPr>
      <w:r>
        <w:rPr>
          <w:rFonts w:hint="eastAsia" w:ascii="宋体" w:hAnsi="宋体" w:cs="宋体"/>
          <w:szCs w:val="21"/>
        </w:rPr>
        <w:t xml:space="preserve">投标人：（签章）</w:t>
      </w:r>
      <w:r/>
    </w:p>
    <w:p>
      <w:pPr>
        <w:pStyle w:val="1044"/>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44"/>
        <w:pageBreakBefore/>
        <w:spacing w:line="360" w:lineRule="auto"/>
        <w:rPr>
          <w:rFonts w:hint="eastAsia" w:ascii="宋体" w:hAnsi="宋体" w:cs="宋体"/>
          <w:b/>
          <w:bCs/>
          <w:szCs w:val="21"/>
        </w:rPr>
      </w:pPr>
      <w:r>
        <w:rPr>
          <w:rFonts w:hint="eastAsia" w:ascii="宋体" w:hAnsi="宋体" w:cs="宋体"/>
          <w:b/>
          <w:bCs/>
          <w:szCs w:val="21"/>
        </w:rPr>
        <w:t xml:space="preserve">附件12、投标单位情况表</w:t>
      </w:r>
      <w:r/>
    </w:p>
    <w:p>
      <w:pPr>
        <w:pStyle w:val="1058"/>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p>
    <w:p>
      <w:pPr>
        <w:pStyle w:val="1058"/>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法定代表人</w:t>
            </w:r>
            <w:r/>
          </w:p>
        </w:tc>
        <w:tc>
          <w:tcPr>
            <w:tcW w:w="1930"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466"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成立日期</w:t>
            </w:r>
            <w:r/>
          </w:p>
        </w:tc>
        <w:tc>
          <w:tcPr>
            <w:gridSpan w:val="2"/>
            <w:tcW w:w="3297"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企业地址</w:t>
            </w:r>
            <w:r/>
          </w:p>
        </w:tc>
        <w:tc>
          <w:tcPr>
            <w:tcW w:w="1930"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466"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注册资本</w:t>
            </w:r>
            <w:r/>
          </w:p>
        </w:tc>
        <w:tc>
          <w:tcPr>
            <w:gridSpan w:val="2"/>
            <w:tcW w:w="3297" w:type="dxa"/>
            <w:vAlign w:val="center"/>
            <w:textDirection w:val="lrTb"/>
            <w:noWrap w:val="false"/>
          </w:tcPr>
          <w:p>
            <w:pPr>
              <w:pStyle w:val="1058"/>
              <w:ind w:firstLine="216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经营范围</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职工人数</w:t>
            </w:r>
            <w:r/>
          </w:p>
        </w:tc>
        <w:tc>
          <w:tcPr>
            <w:tcW w:w="1930"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52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其中：有中高级以上职称的人数</w:t>
            </w:r>
            <w:r/>
          </w:p>
        </w:tc>
        <w:tc>
          <w:tcPr>
            <w:tcW w:w="1240"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资产总计</w:t>
            </w:r>
            <w:r/>
          </w:p>
        </w:tc>
        <w:tc>
          <w:tcPr>
            <w:tcW w:w="1930" w:type="dxa"/>
            <w:vAlign w:val="center"/>
            <w:textDirection w:val="lrTb"/>
            <w:noWrap w:val="false"/>
          </w:tcPr>
          <w:p>
            <w:pPr>
              <w:pStyle w:val="1058"/>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万元</w:t>
            </w:r>
            <w:r/>
          </w:p>
        </w:tc>
        <w:tc>
          <w:tcPr>
            <w:tcW w:w="1466"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净资产</w:t>
            </w:r>
            <w:r/>
          </w:p>
        </w:tc>
        <w:tc>
          <w:tcPr>
            <w:gridSpan w:val="2"/>
            <w:tcW w:w="3297" w:type="dxa"/>
            <w:vAlign w:val="center"/>
            <w:textDirection w:val="lrTb"/>
            <w:noWrap w:val="false"/>
          </w:tcPr>
          <w:p>
            <w:pPr>
              <w:pStyle w:val="1058"/>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cantSplit/>
          <w:trHeight w:val="267"/>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股东权益</w:t>
            </w:r>
            <w:r/>
          </w:p>
        </w:tc>
        <w:tc>
          <w:tcPr>
            <w:tcW w:w="1930" w:type="dxa"/>
            <w:vAlign w:val="center"/>
            <w:textDirection w:val="lrTb"/>
            <w:noWrap w:val="false"/>
          </w:tcPr>
          <w:p>
            <w:pPr>
              <w:pStyle w:val="1058"/>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万元</w:t>
            </w:r>
            <w:r/>
          </w:p>
        </w:tc>
        <w:tc>
          <w:tcPr>
            <w:tcW w:w="1466"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销售收入</w:t>
            </w:r>
            <w:r/>
          </w:p>
        </w:tc>
        <w:tc>
          <w:tcPr>
            <w:gridSpan w:val="2"/>
            <w:tcW w:w="3297" w:type="dxa"/>
            <w:vAlign w:val="center"/>
            <w:textDirection w:val="lrTb"/>
            <w:noWrap w:val="false"/>
          </w:tcPr>
          <w:p>
            <w:pPr>
              <w:pStyle w:val="1058"/>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2024年          万元</w:t>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实现利润</w:t>
            </w:r>
            <w:r/>
          </w:p>
        </w:tc>
        <w:tc>
          <w:tcPr>
            <w:tcW w:w="1930"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2024年  万元</w:t>
            </w:r>
            <w:r/>
          </w:p>
        </w:tc>
        <w:tc>
          <w:tcPr>
            <w:tcW w:w="1466"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营业面积（含厂房面积）</w:t>
            </w:r>
            <w:r/>
          </w:p>
        </w:tc>
        <w:tc>
          <w:tcPr>
            <w:tcW w:w="1930"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平方米</w:t>
            </w:r>
            <w:r/>
          </w:p>
        </w:tc>
        <w:tc>
          <w:tcPr>
            <w:tcW w:w="1466"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w:t>
            </w:r>
            <w:r/>
          </w:p>
        </w:tc>
        <w:tc>
          <w:tcPr>
            <w:gridSpan w:val="2"/>
            <w:tcW w:w="3297"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自有面积         平方米</w:t>
            </w:r>
            <w:r/>
          </w:p>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承租面积         平方米</w:t>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单位简历及内设机构情况</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单位优势及特长</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近三年来完成或正在履行的重大合同情况</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最近2年内在经营过程中受到何种奖励或处分</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（包括财政、工商、税务、物价、技监部门稽查情况和结果）</w:t>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最近3年内有无因售假、售劣或是其他原因被消费者投诉或起诉的情况及说明</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（包括解决方式和结果）</w:t>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参加政府采购活动前三年内，在经营活动中有无重大违法记录情况及说明</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获得技术认证的工程师及简介</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60"/>
        </w:trPr>
        <w:tc>
          <w:tcPr>
            <w:tcW w:w="2595"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其他需要说明的情况</w:t>
            </w:r>
            <w:r/>
          </w:p>
        </w:tc>
        <w:tc>
          <w:tcPr>
            <w:gridSpan w:val="4"/>
            <w:tcW w:w="6693" w:type="dxa"/>
            <w:vAlign w:val="center"/>
            <w:textDirection w:val="lrTb"/>
            <w:noWrap w:val="false"/>
          </w:tcPr>
          <w:p>
            <w:pPr>
              <w:pStyle w:val="1058"/>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1044"/>
        <w:jc w:val="center"/>
        <w:spacing w:line="360" w:lineRule="auto"/>
        <w:widowControl/>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r>
      <w:r/>
    </w:p>
    <w:p>
      <w:pPr>
        <w:pStyle w:val="1044"/>
        <w:pageBreakBefore/>
        <w:spacing w:line="360" w:lineRule="auto"/>
        <w:rPr>
          <w:rFonts w:hint="eastAsia" w:ascii="宋体" w:hAnsi="宋体" w:cs="宋体"/>
          <w:b/>
          <w:bCs/>
          <w:szCs w:val="21"/>
        </w:rPr>
      </w:pPr>
      <w:r>
        <w:rPr>
          <w:rFonts w:hint="eastAsia" w:ascii="宋体" w:hAnsi="宋体" w:cs="宋体"/>
          <w:b/>
          <w:bCs/>
          <w:szCs w:val="21"/>
        </w:rPr>
        <w:t xml:space="preserve">附件13、投标（响应）保证承诺书</w:t>
      </w:r>
      <w:r/>
    </w:p>
    <w:p>
      <w:pPr>
        <w:pStyle w:val="1044"/>
        <w:jc w:val="center"/>
        <w:spacing w:line="360" w:lineRule="auto"/>
        <w:widowControl/>
        <w:rPr>
          <w:rFonts w:hint="eastAsia" w:ascii="宋体" w:hAnsi="宋体" w:cs="宋体"/>
          <w:szCs w:val="21"/>
        </w:rPr>
      </w:pPr>
      <w:r>
        <w:rPr>
          <w:rFonts w:hint="eastAsia" w:ascii="宋体" w:hAnsi="宋体" w:cs="宋体"/>
          <w:szCs w:val="21"/>
        </w:rPr>
      </w:r>
      <w:r/>
    </w:p>
    <w:p>
      <w:pPr>
        <w:pStyle w:val="1044"/>
        <w:jc w:val="center"/>
        <w:spacing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hint="eastAsia" w:ascii="宋体" w:hAnsi="宋体" w:cs="宋体"/>
          <w:szCs w:val="21"/>
        </w:rPr>
      </w:r>
      <w:r/>
    </w:p>
    <w:p>
      <w:pPr>
        <w:pStyle w:val="1044"/>
        <w:ind w:firstLine="60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pStyle w:val="1044"/>
        <w:ind w:firstLine="600"/>
        <w:jc w:val="left"/>
        <w:spacing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pStyle w:val="1044"/>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pStyle w:val="1044"/>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pStyle w:val="1044"/>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pStyle w:val="1044"/>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pStyle w:val="1044"/>
        <w:ind w:firstLine="600"/>
        <w:jc w:val="left"/>
        <w:spacing w:line="360" w:lineRule="auto"/>
        <w:widowControl/>
        <w:rPr>
          <w:rFonts w:hint="eastAsia"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 </w:t>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rPr>
      </w:r>
      <w:r/>
    </w:p>
    <w:p>
      <w:pPr>
        <w:pStyle w:val="1044"/>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r>
      <w:r/>
    </w:p>
    <w:p>
      <w:pPr>
        <w:pStyle w:val="1044"/>
        <w:jc w:val="left"/>
        <w:spacing w:line="360" w:lineRule="auto"/>
        <w:widowControl/>
        <w:rPr>
          <w:rFonts w:hint="eastAsia" w:ascii="宋体" w:hAnsi="宋体" w:cs="宋体"/>
          <w:szCs w:val="21"/>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Style w:val="1044"/>
        <w:pageBreakBefore/>
        <w:spacing w:line="360" w:lineRule="auto"/>
        <w:rPr>
          <w:rFonts w:hint="eastAsia" w:ascii="宋体" w:hAnsi="宋体" w:cs="宋体"/>
          <w:b/>
          <w:bCs/>
          <w:szCs w:val="21"/>
        </w:rPr>
      </w:pPr>
      <w:r>
        <w:rPr>
          <w:rFonts w:hint="eastAsia" w:ascii="宋体" w:hAnsi="宋体" w:cs="宋体"/>
          <w:b/>
          <w:bCs/>
          <w:szCs w:val="21"/>
        </w:rPr>
        <w:t xml:space="preserve">附件14、声明函</w:t>
      </w:r>
      <w:r/>
    </w:p>
    <w:p>
      <w:pPr>
        <w:pStyle w:val="1044"/>
        <w:jc w:val="center"/>
        <w:spacing w:line="360" w:lineRule="auto"/>
        <w:rPr>
          <w:rFonts w:hint="eastAsia" w:ascii="宋体" w:hAnsi="宋体" w:cs="宋体"/>
          <w:b/>
          <w:szCs w:val="21"/>
        </w:rPr>
      </w:pPr>
      <w:r>
        <w:rPr>
          <w:rFonts w:hint="eastAsia" w:ascii="宋体" w:hAnsi="宋体" w:cs="宋体"/>
          <w:b/>
          <w:szCs w:val="21"/>
        </w:rPr>
        <w:t xml:space="preserve">中小企业声明函（货物）</w:t>
      </w:r>
      <w:r/>
    </w:p>
    <w:p>
      <w:pPr>
        <w:pStyle w:val="1044"/>
        <w:ind w:firstLine="630"/>
        <w:spacing w:line="360" w:lineRule="auto"/>
        <w:rPr>
          <w:rFonts w:hint="eastAsia" w:ascii="宋体" w:hAnsi="宋体" w:cs="宋体"/>
          <w:szCs w:val="21"/>
          <w:lang w:val="zh-CN"/>
        </w:rPr>
      </w:pPr>
      <w:r>
        <w:rPr>
          <w:rFonts w:hint="eastAsia" w:ascii="宋体" w:hAnsi="宋体" w:cs="宋体"/>
          <w:szCs w:val="21"/>
          <w:lang w:bidi="ar"/>
        </w:rPr>
        <w:t xml:space="preserve">本公司（联合体）郑重声明，根据《政府采购促进中小企业发展管理办法》（财库﹝2020﹞46 号）的规定，本公司 （联合体）参加</w:t>
      </w:r>
      <w:r>
        <w:rPr>
          <w:rFonts w:hint="eastAsia" w:ascii="宋体" w:hAnsi="宋体" w:cs="宋体"/>
          <w:szCs w:val="21"/>
          <w:u w:val="single"/>
          <w:lang w:bidi="ar"/>
        </w:rPr>
        <w:t xml:space="preserve">（单位名称）</w:t>
      </w:r>
      <w:r>
        <w:rPr>
          <w:rFonts w:hint="eastAsia" w:ascii="宋体" w:hAnsi="宋体" w:cs="宋体"/>
          <w:szCs w:val="21"/>
          <w:lang w:bidi="ar"/>
        </w:rPr>
        <w:t xml:space="preserve">的</w:t>
      </w:r>
      <w:r>
        <w:rPr>
          <w:rFonts w:hint="eastAsia" w:ascii="宋体" w:hAnsi="宋体" w:cs="宋体"/>
          <w:szCs w:val="21"/>
          <w:u w:val="single"/>
          <w:lang w:bidi="ar"/>
        </w:rPr>
        <w:t xml:space="preserve">（项目名称）</w:t>
      </w:r>
      <w:r>
        <w:rPr>
          <w:rFonts w:hint="eastAsia" w:ascii="宋体" w:hAnsi="宋体" w:cs="宋体"/>
          <w:szCs w:val="21"/>
          <w:lang w:bidi="ar"/>
        </w:rPr>
        <w:t xml:space="preserve">采购活动，提供的货物全部由符合政策要求的中小企业制造。相关企业</w:t>
      </w:r>
      <w:r>
        <w:rPr>
          <w:rFonts w:hint="eastAsia" w:ascii="宋体" w:hAnsi="宋体" w:cs="宋体"/>
        </w:rPr>
        <w:t xml:space="preserve">（含联合体中的中小企业、签订分包意向协议的中小企业） 的具体情况如下</w:t>
      </w:r>
      <w:r>
        <w:rPr>
          <w:rFonts w:hint="eastAsia" w:ascii="宋体" w:hAnsi="宋体" w:cs="宋体"/>
          <w:szCs w:val="21"/>
          <w:lang w:val="zh-CN"/>
        </w:rPr>
        <w:t xml:space="preserve">：</w:t>
      </w:r>
      <w:r/>
    </w:p>
    <w:p>
      <w:pPr>
        <w:pStyle w:val="1044"/>
        <w:ind w:firstLine="630"/>
        <w:spacing w:line="360" w:lineRule="auto"/>
        <w:rPr>
          <w:rFonts w:hint="eastAsia"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pStyle w:val="1044"/>
        <w:ind w:firstLine="630"/>
        <w:spacing w:line="360" w:lineRule="auto"/>
        <w:rPr>
          <w:rFonts w:hint="eastAsia"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pStyle w:val="1044"/>
        <w:ind w:firstLine="630"/>
        <w:spacing w:line="360" w:lineRule="auto"/>
        <w:rPr>
          <w:rFonts w:hint="eastAsia" w:ascii="宋体" w:hAnsi="宋体" w:cs="宋体"/>
          <w:szCs w:val="21"/>
          <w:lang w:val="zh-CN"/>
        </w:rPr>
      </w:pPr>
      <w:r>
        <w:rPr>
          <w:rFonts w:hint="eastAsia" w:ascii="宋体" w:hAnsi="宋体" w:cs="宋体"/>
          <w:szCs w:val="21"/>
          <w:lang w:val="zh-CN"/>
        </w:rPr>
        <w:t xml:space="preserve">……</w:t>
      </w:r>
      <w:r/>
    </w:p>
    <w:p>
      <w:pPr>
        <w:pStyle w:val="1044"/>
        <w:ind w:firstLine="630"/>
        <w:spacing w:line="360" w:lineRule="auto"/>
        <w:rPr>
          <w:rFonts w:hint="eastAsia"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pStyle w:val="1044"/>
        <w:ind w:firstLine="630"/>
        <w:spacing w:line="360" w:lineRule="auto"/>
        <w:rPr>
          <w:rFonts w:hint="eastAsia"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pStyle w:val="1044"/>
        <w:ind w:firstLine="630"/>
        <w:spacing w:line="360" w:lineRule="auto"/>
        <w:rPr>
          <w:rFonts w:hint="eastAsia"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pStyle w:val="1044"/>
        <w:ind w:firstLine="630"/>
        <w:spacing w:line="360" w:lineRule="auto"/>
        <w:rPr>
          <w:rFonts w:hint="eastAsia" w:ascii="宋体" w:hAnsi="宋体" w:cs="宋体"/>
          <w:szCs w:val="21"/>
          <w:lang w:val="zh-CN"/>
        </w:rPr>
      </w:pPr>
      <w:r>
        <w:rPr>
          <w:rFonts w:hint="eastAsia" w:ascii="宋体" w:hAnsi="宋体" w:cs="宋体"/>
          <w:szCs w:val="21"/>
          <w:lang w:val="zh-CN"/>
        </w:rPr>
        <w:t xml:space="preserve">日期：</w:t>
      </w:r>
      <w:r/>
    </w:p>
    <w:p>
      <w:pPr>
        <w:pStyle w:val="1085"/>
        <w:ind w:firstLine="0"/>
        <w:rPr>
          <w:rFonts w:hint="eastAsia" w:ascii="宋体" w:hAnsi="宋体" w:cs="宋体"/>
          <w:b/>
          <w:bCs/>
          <w:sz w:val="21"/>
          <w:szCs w:val="24"/>
        </w:rPr>
      </w:pPr>
      <w:r/>
      <w:bookmarkStart w:id="51" w:name="_Toc532452121"/>
      <w:r/>
      <w:bookmarkStart w:id="52" w:name="_Toc532444514"/>
      <w:r/>
      <w:bookmarkStart w:id="53" w:name="_Toc2583149"/>
      <w:r/>
      <w:bookmarkStart w:id="54" w:name="_Toc532444352"/>
      <w:r>
        <w:rPr>
          <w:rFonts w:hint="eastAsia" w:ascii="宋体" w:hAnsi="宋体" w:cs="宋体"/>
          <w:b/>
          <w:bCs/>
          <w:sz w:val="21"/>
          <w:szCs w:val="24"/>
        </w:rPr>
      </w:r>
      <w:r/>
    </w:p>
    <w:p>
      <w:pPr>
        <w:pStyle w:val="1085"/>
        <w:ind w:firstLine="0"/>
        <w:rPr>
          <w:rFonts w:hint="eastAsia" w:ascii="宋体" w:hAnsi="宋体" w:cs="宋体"/>
          <w:b/>
          <w:bCs/>
          <w:sz w:val="21"/>
          <w:szCs w:val="24"/>
        </w:rPr>
      </w:pPr>
      <w:r>
        <w:rPr>
          <w:rFonts w:hint="eastAsia" w:ascii="宋体" w:hAnsi="宋体" w:cs="宋体"/>
          <w:b/>
          <w:bCs/>
          <w:sz w:val="21"/>
          <w:szCs w:val="24"/>
        </w:rPr>
      </w:r>
      <w:r/>
    </w:p>
    <w:p>
      <w:pPr>
        <w:pStyle w:val="1085"/>
        <w:ind w:firstLine="0"/>
        <w:rPr>
          <w:rFonts w:hint="eastAsia" w:ascii="宋体" w:hAnsi="宋体" w:cs="宋体"/>
          <w:b/>
          <w:bCs/>
          <w:sz w:val="21"/>
          <w:szCs w:val="24"/>
        </w:rPr>
      </w:pPr>
      <w:r>
        <w:rPr>
          <w:rFonts w:hint="eastAsia" w:ascii="宋体" w:hAnsi="宋体" w:cs="宋体"/>
          <w:b/>
          <w:bCs/>
          <w:sz w:val="21"/>
          <w:szCs w:val="24"/>
        </w:rPr>
      </w:r>
      <w:r/>
    </w:p>
    <w:p>
      <w:pPr>
        <w:pStyle w:val="1085"/>
        <w:ind w:firstLine="0"/>
        <w:rPr>
          <w:rFonts w:hint="eastAsia" w:ascii="宋体" w:hAnsi="宋体" w:cs="宋体"/>
          <w:b/>
          <w:bCs/>
          <w:sz w:val="21"/>
          <w:szCs w:val="24"/>
        </w:rPr>
      </w:pPr>
      <w:r>
        <w:rPr>
          <w:rFonts w:hint="eastAsia" w:ascii="宋体" w:hAnsi="宋体" w:cs="宋体"/>
          <w:b/>
          <w:bCs/>
          <w:sz w:val="21"/>
          <w:szCs w:val="24"/>
        </w:rPr>
        <w:t xml:space="preserve">备注：1.从业人员、营业收入、资产总额填报上一年度数据，无上一年度数据的新成立企业可不填报。</w:t>
      </w:r>
      <w:r/>
    </w:p>
    <w:p>
      <w:pPr>
        <w:pStyle w:val="1085"/>
        <w:ind w:firstLine="630"/>
        <w:rPr>
          <w:rFonts w:hint="eastAsia" w:ascii="宋体" w:hAnsi="宋体" w:cs="宋体"/>
          <w:sz w:val="21"/>
          <w:szCs w:val="24"/>
        </w:rPr>
      </w:pPr>
      <w:r>
        <w:rPr>
          <w:rFonts w:hint="eastAsia" w:ascii="宋体" w:hAnsi="宋体" w:cs="宋体"/>
          <w:b/>
          <w:bCs/>
          <w:sz w:val="21"/>
          <w:szCs w:val="24"/>
        </w:rPr>
        <w:t xml:space="preserve">2.《中小企业声明函》中所填的行业应与本采购标的对应的中小企业划分标准所属行业一致，不一致的不可享受相应政策优惠。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本采购标的对应的中小企业划分标准所属行业，以招标文件中具体规定为准。</w:t>
      </w:r>
      <w:r/>
    </w:p>
    <w:p>
      <w:pPr>
        <w:pStyle w:val="1085"/>
        <w:ind w:firstLine="632"/>
        <w:rPr>
          <w:rFonts w:hint="eastAsia" w:ascii="宋体" w:hAnsi="宋体" w:cs="宋体"/>
          <w:sz w:val="21"/>
          <w:szCs w:val="24"/>
        </w:rPr>
      </w:pPr>
      <w:r>
        <w:rPr>
          <w:rFonts w:hint="eastAsia" w:ascii="宋体" w:hAnsi="宋体" w:cs="宋体"/>
          <w:sz w:val="21"/>
          <w:szCs w:val="24"/>
        </w:rPr>
        <w:t xml:space="preserve">3.如未对（中型企业、小型企业、微型企业）进行勾选，视同非中小微企业，不可享受相应扶持政策。</w:t>
      </w:r>
      <w:r/>
    </w:p>
    <w:p>
      <w:pPr>
        <w:pStyle w:val="1126"/>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4.中标单位为中小微企业的，《中小企业声明函》将随中标结果同时公告</w:t>
      </w:r>
      <w:r>
        <w:rPr>
          <w:rFonts w:hint="eastAsia" w:hAnsi="宋体" w:eastAsia="宋体" w:cs="宋体"/>
          <w:sz w:val="21"/>
          <w:szCs w:val="24"/>
          <w:lang w:val="zh-CN"/>
        </w:rPr>
        <w:t xml:space="preserve">。</w:t>
      </w:r>
      <w:r/>
    </w:p>
    <w:p>
      <w:pPr>
        <w:pStyle w:val="1126"/>
        <w:ind w:left="840" w:hanging="210"/>
        <w:spacing w:line="360" w:lineRule="auto"/>
        <w:rPr>
          <w:rFonts w:hint="eastAsia" w:hAnsi="宋体" w:eastAsia="宋体" w:cs="宋体"/>
          <w:sz w:val="21"/>
          <w:szCs w:val="24"/>
          <w:lang w:val="zh-CN"/>
        </w:rPr>
      </w:pPr>
      <w:r>
        <w:rPr>
          <w:rFonts w:hint="eastAsia" w:hAnsi="宋体" w:eastAsia="宋体" w:cs="宋体"/>
          <w:sz w:val="21"/>
          <w:szCs w:val="24"/>
          <w:lang w:val="zh-CN"/>
        </w:rPr>
      </w:r>
      <w:r/>
    </w:p>
    <w:p>
      <w:pPr>
        <w:pStyle w:val="1044"/>
        <w:spacing w:line="360" w:lineRule="auto"/>
        <w:rPr>
          <w:rFonts w:hint="eastAsia"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rPr>
      </w:r>
      <w:r/>
    </w:p>
    <w:p>
      <w:pPr>
        <w:pStyle w:val="1044"/>
        <w:spacing w:line="360" w:lineRule="auto"/>
        <w:rPr>
          <w:rFonts w:hint="eastAsia" w:ascii="宋体" w:hAnsi="宋体" w:cs="宋体"/>
          <w:b/>
        </w:rPr>
      </w:pPr>
      <w:r>
        <w:rPr>
          <w:rFonts w:hint="eastAsia" w:ascii="宋体" w:hAnsi="宋体" w:cs="宋体"/>
          <w:b/>
        </w:rPr>
        <w:t xml:space="preserve">附：中小企业划型标准规定（仅供参看，具体按照国家相关最新标准规定）</w:t>
      </w:r>
      <w:r/>
    </w:p>
    <w:p>
      <w:pPr>
        <w:pStyle w:val="1044"/>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44"/>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26"/>
        <w:ind w:firstLine="422"/>
        <w:spacing w:line="360" w:lineRule="auto"/>
        <w:rPr>
          <w:rFonts w:hint="eastAsia"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lang w:val="zh-CN"/>
        </w:rPr>
      </w:r>
      <w:r/>
    </w:p>
    <w:p>
      <w:pPr>
        <w:pStyle w:val="1044"/>
        <w:jc w:val="center"/>
        <w:pageBreakBefore/>
        <w:spacing w:line="360" w:lineRule="auto"/>
        <w:rPr>
          <w:rFonts w:hint="eastAsia" w:ascii="宋体" w:hAnsi="宋体" w:cs="宋体"/>
          <w:b/>
          <w:spacing w:val="6"/>
          <w:szCs w:val="21"/>
        </w:rPr>
      </w:pPr>
      <w:r>
        <w:rPr>
          <w:rFonts w:hint="eastAsia" w:ascii="宋体" w:hAnsi="宋体" w:cs="宋体"/>
          <w:b/>
          <w:spacing w:val="6"/>
          <w:szCs w:val="21"/>
        </w:rPr>
      </w:r>
      <w:r/>
    </w:p>
    <w:p>
      <w:pPr>
        <w:pStyle w:val="1044"/>
        <w:jc w:val="center"/>
        <w:spacing w:line="360" w:lineRule="auto"/>
        <w:rPr>
          <w:rFonts w:hint="eastAsia" w:ascii="宋体" w:hAnsi="宋体" w:cs="宋体"/>
          <w:b/>
          <w:szCs w:val="21"/>
        </w:rPr>
      </w:pPr>
      <w:r>
        <w:rPr>
          <w:rFonts w:hint="eastAsia" w:ascii="宋体" w:hAnsi="宋体" w:cs="宋体"/>
          <w:b/>
          <w:szCs w:val="21"/>
        </w:rPr>
        <w:t xml:space="preserve">残疾人福利性单位声明函</w:t>
      </w:r>
      <w:r/>
    </w:p>
    <w:p>
      <w:pPr>
        <w:pStyle w:val="1044"/>
        <w:jc w:val="center"/>
        <w:spacing w:line="360" w:lineRule="auto"/>
        <w:rPr>
          <w:rFonts w:hint="eastAsia" w:ascii="宋体" w:hAnsi="宋体" w:cs="宋体"/>
          <w:b/>
          <w:szCs w:val="21"/>
        </w:rPr>
      </w:pPr>
      <w:r>
        <w:rPr>
          <w:rFonts w:hint="eastAsia" w:ascii="宋体" w:hAnsi="宋体" w:cs="宋体"/>
          <w:b/>
          <w:szCs w:val="21"/>
        </w:rPr>
      </w:r>
      <w:r/>
    </w:p>
    <w:p>
      <w:pPr>
        <w:pStyle w:val="1044"/>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44"/>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1044"/>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1044"/>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1044"/>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单位名称（签章）：</w:t>
      </w:r>
      <w:r/>
    </w:p>
    <w:p>
      <w:pPr>
        <w:pStyle w:val="1044"/>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pStyle w:val="1044"/>
        <w:ind w:firstLine="333"/>
        <w:spacing w:line="360" w:lineRule="auto"/>
        <w:rPr>
          <w:rFonts w:hint="eastAsia"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1044"/>
        <w:ind w:firstLine="333"/>
        <w:spacing w:line="360" w:lineRule="auto"/>
        <w:rPr>
          <w:rFonts w:hint="eastAsia" w:ascii="宋体" w:hAnsi="宋体" w:cs="宋体"/>
          <w:spacing w:val="6"/>
          <w:szCs w:val="21"/>
        </w:rPr>
      </w:pPr>
      <w:r>
        <w:rPr>
          <w:rFonts w:hint="eastAsia" w:ascii="宋体" w:hAnsi="宋体" w:cs="宋体"/>
          <w:spacing w:val="6"/>
          <w:szCs w:val="21"/>
        </w:rPr>
      </w:r>
      <w:r/>
    </w:p>
    <w:p>
      <w:pPr>
        <w:pStyle w:val="1044"/>
        <w:ind w:firstLine="333"/>
        <w:spacing w:line="360" w:lineRule="auto"/>
        <w:rPr>
          <w:rFonts w:hint="eastAsia" w:ascii="宋体" w:hAnsi="宋体" w:cs="宋体"/>
          <w:spacing w:val="6"/>
          <w:szCs w:val="21"/>
        </w:rPr>
      </w:pPr>
      <w:r>
        <w:rPr>
          <w:rFonts w:hint="eastAsia" w:ascii="宋体" w:hAnsi="宋体" w:cs="宋体"/>
          <w:spacing w:val="6"/>
          <w:szCs w:val="21"/>
        </w:rPr>
      </w:r>
      <w:r/>
    </w:p>
    <w:p>
      <w:pPr>
        <w:pStyle w:val="1044"/>
        <w:pageBreakBefore/>
        <w:spacing w:line="360" w:lineRule="auto"/>
        <w:rPr>
          <w:rFonts w:hint="eastAsia" w:ascii="宋体" w:hAnsi="宋体" w:cs="宋体"/>
          <w:b/>
        </w:rPr>
        <w:outlineLvl w:val="1"/>
      </w:pPr>
      <w:r>
        <w:rPr>
          <w:rFonts w:hint="eastAsia" w:ascii="宋体" w:hAnsi="宋体" w:cs="宋体"/>
          <w:b/>
        </w:rPr>
        <w:t xml:space="preserve">附件15、</w:t>
      </w:r>
      <w:r>
        <w:rPr>
          <w:rFonts w:hint="eastAsia" w:ascii="宋体" w:hAnsi="宋体" w:cs="宋体"/>
          <w:b/>
          <w:szCs w:val="21"/>
        </w:rPr>
        <w:t xml:space="preserve">政府采购合同信用融资政策告知函（该项为通知内容，不需要作为投标文件组成）</w:t>
      </w:r>
      <w:r>
        <w:rPr>
          <w:rFonts w:hint="eastAsia" w:ascii="宋体" w:hAnsi="宋体" w:cs="宋体"/>
          <w:b/>
        </w:rPr>
      </w:r>
      <w:r/>
    </w:p>
    <w:p>
      <w:pPr>
        <w:pStyle w:val="1044"/>
        <w:jc w:val="center"/>
        <w:spacing w:line="360" w:lineRule="auto"/>
        <w:rPr>
          <w:rFonts w:hint="eastAsia" w:ascii="宋体" w:hAnsi="宋体" w:cs="宋体"/>
          <w:b/>
          <w:sz w:val="28"/>
          <w:szCs w:val="28"/>
        </w:rPr>
      </w:pPr>
      <w:r>
        <w:rPr>
          <w:rFonts w:hint="eastAsia" w:ascii="宋体" w:hAnsi="宋体" w:cs="宋体"/>
          <w:b/>
          <w:sz w:val="28"/>
          <w:szCs w:val="28"/>
        </w:rPr>
      </w:r>
      <w:r/>
    </w:p>
    <w:p>
      <w:pPr>
        <w:pStyle w:val="1044"/>
        <w:jc w:val="center"/>
        <w:spacing w:line="360" w:lineRule="auto"/>
        <w:rPr>
          <w:rFonts w:hint="eastAsia" w:ascii="宋体" w:hAnsi="宋体" w:cs="宋体"/>
          <w:b/>
          <w:sz w:val="28"/>
          <w:szCs w:val="28"/>
        </w:rPr>
      </w:pPr>
      <w:r>
        <w:rPr>
          <w:rFonts w:hint="eastAsia" w:ascii="宋体" w:hAnsi="宋体" w:cs="宋体"/>
          <w:b/>
          <w:sz w:val="28"/>
          <w:szCs w:val="28"/>
        </w:rPr>
        <w:t xml:space="preserve">政府采购合同信用融资政策告知函</w:t>
      </w:r>
      <w:r/>
    </w:p>
    <w:p>
      <w:pPr>
        <w:pStyle w:val="1044"/>
        <w:spacing w:line="360" w:lineRule="auto"/>
        <w:rPr>
          <w:rFonts w:hint="eastAsia" w:ascii="宋体" w:hAnsi="宋体" w:cs="宋体"/>
          <w:b/>
          <w:szCs w:val="21"/>
        </w:rPr>
      </w:pPr>
      <w:r>
        <w:rPr>
          <w:rFonts w:hint="eastAsia" w:ascii="宋体" w:hAnsi="宋体" w:cs="宋体"/>
          <w:b/>
          <w:szCs w:val="21"/>
        </w:rPr>
        <w:t xml:space="preserve">各政府采购供应商：</w:t>
      </w:r>
      <w:r/>
    </w:p>
    <w:p>
      <w:pPr>
        <w:pStyle w:val="1044"/>
        <w:ind w:firstLine="420"/>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pStyle w:val="1058"/>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b/>
          <w:bCs/>
          <w:sz w:val="21"/>
          <w:szCs w:val="21"/>
        </w:rPr>
      </w:r>
      <w:r/>
    </w:p>
    <w:p>
      <w:pPr>
        <w:pStyle w:val="1044"/>
        <w:ind w:firstLine="333"/>
        <w:spacing w:line="360" w:lineRule="auto"/>
        <w:rPr>
          <w:rFonts w:hint="eastAsia" w:ascii="宋体" w:hAnsi="宋体" w:cs="宋体"/>
          <w:spacing w:val="6"/>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pacing w:val="6"/>
          <w:szCs w:val="21"/>
        </w:rPr>
      </w:r>
      <w:r/>
    </w:p>
    <w:p>
      <w:pPr>
        <w:pStyle w:val="1081"/>
        <w:jc w:val="center"/>
        <w:pageBreakBefore/>
        <w:spacing w:line="360" w:lineRule="auto"/>
        <w:tabs>
          <w:tab w:val="right" w:pos="8302" w:leader="dot"/>
        </w:tabs>
        <w:rPr>
          <w:rStyle w:val="1092"/>
          <w:rFonts w:hint="eastAsia" w:ascii="宋体" w:hAnsi="宋体" w:cs="宋体"/>
          <w:sz w:val="32"/>
          <w:szCs w:val="32"/>
        </w:rPr>
      </w:pPr>
      <w:r/>
      <w:bookmarkEnd w:id="51"/>
      <w:r/>
      <w:bookmarkEnd w:id="52"/>
      <w:r/>
      <w:bookmarkEnd w:id="53"/>
      <w:r/>
      <w:bookmarkEnd w:id="54"/>
      <w:r>
        <w:rPr>
          <w:rStyle w:val="1092"/>
          <w:rFonts w:hint="eastAsia" w:ascii="宋体" w:hAnsi="宋体" w:cs="宋体"/>
          <w:sz w:val="32"/>
          <w:szCs w:val="32"/>
        </w:rPr>
        <w:t xml:space="preserve">第四章 招标书</w:t>
      </w:r>
      <w:r/>
    </w:p>
    <w:p>
      <w:pPr>
        <w:pStyle w:val="1044"/>
        <w:ind w:firstLine="420"/>
        <w:spacing w:line="360" w:lineRule="auto"/>
        <w:rPr>
          <w:rFonts w:hint="eastAsia"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苏州市港航事业发展中心</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太湖旅游航线航标采购项目</w:t>
      </w:r>
      <w:r>
        <w:rPr>
          <w:rFonts w:hint="eastAsia" w:ascii="宋体" w:hAnsi="宋体" w:cs="宋体"/>
          <w:szCs w:val="21"/>
          <w:lang w:val="zh-CN"/>
        </w:rPr>
        <w:t xml:space="preserve">的政府采购进行国内公开招标。</w:t>
      </w:r>
      <w:r>
        <w:rPr>
          <w:rFonts w:hint="eastAsia" w:ascii="宋体" w:hAnsi="宋体" w:cs="宋体"/>
          <w:lang w:val="zh-CN"/>
        </w:rPr>
      </w:r>
      <w:r/>
    </w:p>
    <w:p>
      <w:pPr>
        <w:pStyle w:val="1046"/>
        <w:ind w:left="0"/>
        <w:spacing w:before="0" w:after="0"/>
        <w:rPr>
          <w:rFonts w:hint="eastAsia"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JSZC-320500-CJZB-G2025-0206号</w:t>
      </w:r>
      <w:r>
        <w:rPr>
          <w:rFonts w:hint="eastAsia" w:ascii="宋体" w:hAnsi="宋体" w:cs="宋体"/>
          <w:sz w:val="21"/>
          <w:szCs w:val="21"/>
        </w:rPr>
      </w:r>
      <w:r/>
    </w:p>
    <w:p>
      <w:pPr>
        <w:pStyle w:val="1044"/>
        <w:numPr>
          <w:ilvl w:val="0"/>
          <w:numId w:val="3"/>
        </w:numPr>
        <w:spacing w:line="360" w:lineRule="auto"/>
        <w:rPr>
          <w:rFonts w:hint="eastAsia"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太湖旅游航线航标采购项目</w:t>
      </w:r>
      <w:r>
        <w:rPr>
          <w:rFonts w:hint="eastAsia" w:ascii="宋体" w:hAnsi="宋体" w:cs="宋体"/>
          <w:b/>
          <w:bCs/>
          <w:szCs w:val="21"/>
        </w:rPr>
      </w:r>
      <w:r/>
    </w:p>
    <w:p>
      <w:pPr>
        <w:pStyle w:val="1044"/>
        <w:jc w:val="left"/>
        <w:spacing w:line="360" w:lineRule="auto"/>
        <w:rPr>
          <w:rFonts w:hint="eastAsia"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b/>
        </w:rPr>
        <w:t xml:space="preserve">最高限价</w:t>
      </w:r>
      <w:r>
        <w:rPr>
          <w:rFonts w:hint="eastAsia" w:ascii="宋体" w:hAnsi="宋体" w:cs="宋体"/>
          <w:b/>
          <w:lang w:val="zh-CN"/>
        </w:rPr>
        <w:t xml:space="preserve">）：</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1700000 \* CHINESENUM2 \* MERGEFORMAT </w:instrText>
      </w:r>
      <w:r>
        <w:rPr>
          <w:rFonts w:hint="eastAsia" w:ascii="宋体" w:hAnsi="宋体" w:cs="宋体"/>
        </w:rPr>
        <w:fldChar w:fldCharType="separate"/>
      </w:r>
      <w:r>
        <w:rPr>
          <w:rFonts w:hint="eastAsia" w:ascii="宋体" w:hAnsi="宋体" w:cs="宋体"/>
        </w:rPr>
        <w:t xml:space="preserve">壹佰叁拾万</w:t>
      </w:r>
      <w:r>
        <w:rPr>
          <w:rFonts w:hint="eastAsia" w:ascii="宋体" w:hAnsi="宋体" w:cs="宋体"/>
        </w:rPr>
        <w:fldChar w:fldCharType="end"/>
      </w:r>
      <w:r>
        <w:rPr>
          <w:rFonts w:hint="eastAsia" w:ascii="宋体" w:hAnsi="宋体" w:cs="宋体"/>
        </w:rPr>
        <w:t xml:space="preserve">元整（小写：1300000.00元）</w:t>
      </w:r>
      <w:r>
        <w:rPr>
          <w:rFonts w:hint="eastAsia" w:ascii="宋体" w:hAnsi="宋体" w:cs="宋体"/>
          <w:szCs w:val="21"/>
        </w:rPr>
      </w:r>
      <w:r/>
    </w:p>
    <w:p>
      <w:pPr>
        <w:pStyle w:val="1044"/>
        <w:jc w:val="left"/>
        <w:spacing w:line="360" w:lineRule="auto"/>
        <w:rPr>
          <w:rFonts w:hint="eastAsia" w:ascii="宋体" w:hAnsi="宋体" w:cs="宋体"/>
          <w:b/>
        </w:rPr>
      </w:pPr>
      <w:r>
        <w:rPr>
          <w:rFonts w:hint="eastAsia" w:ascii="宋体" w:hAnsi="宋体" w:cs="宋体"/>
          <w:b/>
          <w:lang w:val="zh-CN"/>
        </w:rPr>
        <w:t xml:space="preserve">四、</w:t>
      </w:r>
      <w:r>
        <w:rPr>
          <w:rFonts w:hint="eastAsia" w:ascii="宋体" w:hAnsi="宋体" w:cs="宋体"/>
          <w:b/>
        </w:rPr>
        <w:t xml:space="preserve">采购需求：</w:t>
      </w:r>
      <w:r>
        <w:rPr>
          <w:rFonts w:hint="eastAsia" w:ascii="宋体" w:hAnsi="宋体" w:cs="宋体"/>
          <w:b/>
          <w:szCs w:val="21"/>
        </w:rPr>
        <w:t xml:space="preserve">（本项中★标示内容为实质性要求）</w:t>
      </w:r>
      <w:r>
        <w:rPr>
          <w:rFonts w:hint="eastAsia" w:ascii="宋体" w:hAnsi="宋体" w:cs="宋体"/>
          <w:b/>
        </w:rPr>
      </w:r>
      <w:r/>
    </w:p>
    <w:p>
      <w:pPr>
        <w:pStyle w:val="1044"/>
        <w:ind w:right="-159" w:firstLine="420"/>
        <w:spacing w:line="360" w:lineRule="auto"/>
        <w:rPr>
          <w:rFonts w:hint="eastAsia" w:ascii="宋体" w:hAnsi="宋体" w:cs="宋体"/>
          <w:bCs/>
          <w:szCs w:val="21"/>
        </w:rPr>
      </w:pPr>
      <w:r>
        <w:rPr>
          <w:rFonts w:hint="eastAsia" w:ascii="宋体" w:hAnsi="宋体" w:cs="宋体"/>
          <w:bCs/>
          <w:szCs w:val="21"/>
        </w:rPr>
        <w:t xml:space="preserve">（一）项目背景：</w:t>
      </w:r>
      <w:r/>
    </w:p>
    <w:p>
      <w:pPr>
        <w:pStyle w:val="1044"/>
        <w:ind w:firstLine="420"/>
        <w:spacing w:line="360" w:lineRule="auto"/>
        <w:rPr>
          <w:rFonts w:hint="eastAsia" w:ascii="宋体" w:hAnsi="宋体" w:cs="宋体"/>
          <w:szCs w:val="21"/>
        </w:rPr>
      </w:pPr>
      <w:r>
        <w:rPr>
          <w:rFonts w:hint="eastAsia" w:ascii="宋体" w:hAnsi="宋体" w:cs="宋体"/>
          <w:szCs w:val="21"/>
        </w:rPr>
        <w:t xml:space="preserve">省政府出台关于打造更具特色水运江苏实施方案，提出加快推进文旅产业融合发展。“太湖揽胜”水上旅游项目计划2025年年底前开通9、10、17号线部分航段。其中9号线里程约4.2公里，途径苏州太湖湖滨湿地—太湖新天地—渔洋山；10号线途径苏州太湖游客中心（东山）—启园—白马庙—余山岛，里程约5.5公里；17号线途径东山（长圻）—七都镇/湖州月亮湾，里程约10公里。</w:t>
      </w:r>
      <w:r/>
    </w:p>
    <w:p>
      <w:pPr>
        <w:pStyle w:val="1044"/>
        <w:ind w:firstLine="420"/>
        <w:spacing w:line="360" w:lineRule="auto"/>
        <w:widowControl/>
        <w:rPr>
          <w:rFonts w:hint="eastAsia" w:ascii="宋体" w:hAnsi="宋体" w:cs="宋体"/>
          <w:bCs/>
          <w:szCs w:val="21"/>
        </w:rPr>
      </w:pPr>
      <w:r>
        <w:rPr>
          <w:rFonts w:hint="eastAsia" w:ascii="宋体" w:hAnsi="宋体" w:cs="宋体"/>
          <w:szCs w:val="21"/>
        </w:rPr>
        <w:t xml:space="preserve">根据省厅工作专班“太湖揽胜”水上旅游项目交通服务保障工作“扫测寻找适航水域、养护疏通淤积航道、航标引导游船畅行”的要求，为游船提供必要的导助航服务，拟采购浮标和固定灯桩标体对上述3条航线实施航标配布</w:t>
      </w:r>
      <w:r>
        <w:rPr>
          <w:rFonts w:hint="eastAsia" w:ascii="宋体" w:hAnsi="宋体" w:cs="宋体"/>
          <w:bCs/>
          <w:szCs w:val="21"/>
        </w:rPr>
        <w:t xml:space="preserve">。</w:t>
      </w:r>
      <w:r/>
    </w:p>
    <w:p>
      <w:pPr>
        <w:pStyle w:val="1044"/>
        <w:ind w:right="-159" w:firstLine="422"/>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（二）采购内容</w:t>
      </w:r>
      <w:r/>
    </w:p>
    <w:p>
      <w:pPr>
        <w:pStyle w:val="1044"/>
        <w:ind w:right="-159" w:firstLine="420"/>
        <w:spacing w:line="360" w:lineRule="auto"/>
        <w:rPr>
          <w:rFonts w:hint="eastAsia" w:ascii="宋体" w:hAnsi="宋体" w:cs="宋体"/>
          <w:bCs/>
          <w:szCs w:val="21"/>
        </w:rPr>
      </w:pPr>
      <w:r>
        <w:rPr>
          <w:rFonts w:hint="eastAsia" w:ascii="宋体" w:hAnsi="宋体" w:cs="宋体"/>
          <w:szCs w:val="21"/>
        </w:rPr>
        <w:t xml:space="preserve">拟对9号线配布浮标5座；拟利用10号线处原有东山元山线2座航标更换其标体，并在10号线沿线加密配布浮标2座；拟对17号线配布浮标5座。以上共需采购浮标12只、固定灯桩标体2只，浮标和标体分别配用一体化智能航标灯器，并由中标单位完成现场安装。</w:t>
      </w:r>
      <w:r>
        <w:rPr>
          <w:rFonts w:hint="eastAsia" w:ascii="宋体" w:hAnsi="宋体" w:cs="宋体"/>
          <w:bCs/>
          <w:szCs w:val="21"/>
        </w:rPr>
      </w:r>
      <w:r/>
    </w:p>
    <w:p>
      <w:pPr>
        <w:pStyle w:val="1044"/>
        <w:ind w:right="-159" w:firstLine="420"/>
        <w:spacing w:line="360" w:lineRule="auto"/>
        <w:rPr>
          <w:rFonts w:hint="eastAsia" w:ascii="宋体" w:hAnsi="宋体" w:cs="宋体"/>
          <w:bCs/>
          <w:szCs w:val="21"/>
        </w:rPr>
      </w:pPr>
      <w:r>
        <w:rPr>
          <w:rFonts w:hint="eastAsia" w:ascii="宋体" w:hAnsi="宋体" w:cs="宋体"/>
          <w:bCs/>
          <w:szCs w:val="21"/>
        </w:rPr>
        <w:t xml:space="preserve">采购清单：</w:t>
      </w:r>
      <w:r/>
    </w:p>
    <w:tbl>
      <w:tblPr>
        <w:tblW w:w="4996"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64" w:type="dxa"/>
          <w:top w:w="32" w:type="dxa"/>
          <w:right w:w="64" w:type="dxa"/>
          <w:bottom w:w="32" w:type="dxa"/>
        </w:tblCellMar>
        <w:tblLook w:val="04A0" w:firstRow="1" w:lastRow="0" w:firstColumn="1" w:lastColumn="0" w:noHBand="0" w:noVBand="1"/>
      </w:tblPr>
      <w:tblGrid>
        <w:gridCol w:w="1141"/>
        <w:gridCol w:w="3139"/>
        <w:gridCol w:w="1254"/>
        <w:gridCol w:w="3659"/>
      </w:tblGrid>
      <w:tr>
        <w:trPr>
          <w:trHeight w:val="23"/>
        </w:trPr>
        <w:tc>
          <w:tcPr>
            <w:tcW w:w="1141"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序号</w:t>
            </w:r>
            <w:r/>
          </w:p>
        </w:tc>
        <w:tc>
          <w:tcPr>
            <w:tcW w:w="3139"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名称</w:t>
            </w:r>
            <w:r/>
          </w:p>
        </w:tc>
        <w:tc>
          <w:tcPr>
            <w:tcW w:w="1254"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数量</w:t>
            </w:r>
            <w:r/>
          </w:p>
        </w:tc>
        <w:tc>
          <w:tcPr>
            <w:tcW w:w="3659"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备注</w:t>
            </w:r>
            <w:r/>
          </w:p>
        </w:tc>
      </w:tr>
      <w:tr>
        <w:trPr>
          <w:trHeight w:val="23"/>
        </w:trPr>
        <w:tc>
          <w:tcPr>
            <w:tcW w:w="1141"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1</w:t>
            </w:r>
            <w:r/>
          </w:p>
        </w:tc>
        <w:tc>
          <w:tcPr>
            <w:tcW w:w="3139"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2.4米浅水浮标</w:t>
            </w:r>
            <w:r/>
          </w:p>
        </w:tc>
        <w:tc>
          <w:tcPr>
            <w:tcW w:w="1254"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12只</w:t>
            </w:r>
            <w:r/>
          </w:p>
        </w:tc>
        <w:tc>
          <w:tcPr>
            <w:tcW w:w="3659"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含配套灯器及安装</w:t>
            </w:r>
            <w:r/>
          </w:p>
        </w:tc>
      </w:tr>
      <w:tr>
        <w:trPr>
          <w:trHeight w:val="23"/>
        </w:trPr>
        <w:tc>
          <w:tcPr>
            <w:tcW w:w="1141"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2</w:t>
            </w:r>
            <w:r/>
          </w:p>
        </w:tc>
        <w:tc>
          <w:tcPr>
            <w:tcW w:w="3139"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6米固定灯桩标体</w:t>
            </w:r>
            <w:r/>
          </w:p>
        </w:tc>
        <w:tc>
          <w:tcPr>
            <w:tcW w:w="1254"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2只</w:t>
            </w:r>
            <w:r/>
          </w:p>
        </w:tc>
        <w:tc>
          <w:tcPr>
            <w:tcW w:w="3659" w:type="dxa"/>
            <w:vAlign w:val="center"/>
            <w:textDirection w:val="lrTb"/>
            <w:noWrap w:val="false"/>
          </w:tcPr>
          <w:p>
            <w:pPr>
              <w:pStyle w:val="1044"/>
              <w:jc w:val="center"/>
              <w:tabs>
                <w:tab w:val="left" w:pos="755" w:leader="none"/>
              </w:tabs>
              <w:rPr>
                <w:rFonts w:hint="eastAsia" w:ascii="宋体" w:hAnsi="宋体" w:cs="宋体"/>
                <w:szCs w:val="21"/>
              </w:rPr>
            </w:pPr>
            <w:r>
              <w:rPr>
                <w:rFonts w:hint="eastAsia" w:ascii="宋体" w:hAnsi="宋体" w:cs="宋体"/>
                <w:szCs w:val="21"/>
              </w:rPr>
              <w:t xml:space="preserve">含配套灯器及安装</w:t>
            </w:r>
            <w:r/>
          </w:p>
        </w:tc>
      </w:tr>
    </w:tbl>
    <w:p>
      <w:pPr>
        <w:pStyle w:val="1044"/>
        <w:ind w:right="-159" w:firstLine="420"/>
        <w:spacing w:line="360" w:lineRule="auto"/>
        <w:rPr>
          <w:rFonts w:hint="eastAsia" w:ascii="宋体" w:hAnsi="宋体" w:cs="宋体"/>
          <w:bCs/>
          <w:szCs w:val="21"/>
        </w:rPr>
      </w:pPr>
      <w:r>
        <w:rPr>
          <w:rFonts w:hint="eastAsia" w:ascii="宋体" w:hAnsi="宋体" w:cs="宋体"/>
          <w:szCs w:val="21"/>
        </w:rPr>
        <w:t xml:space="preserve">备注：</w:t>
      </w:r>
      <w:r>
        <w:rPr>
          <w:rFonts w:hint="eastAsia" w:ascii="宋体" w:hAnsi="宋体" w:cs="宋体"/>
          <w:b/>
          <w:bCs/>
        </w:rPr>
        <w:t xml:space="preserve">本项目核心产品为2.4米浅水浮标</w:t>
      </w:r>
      <w:r>
        <w:rPr>
          <w:rFonts w:hint="eastAsia" w:ascii="宋体" w:hAnsi="宋体" w:cs="宋体"/>
          <w:szCs w:val="21"/>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ascii="宋体" w:hAnsi="宋体" w:cs="宋体"/>
          <w:bCs/>
          <w:szCs w:val="21"/>
        </w:rPr>
      </w:r>
      <w:r/>
    </w:p>
    <w:p>
      <w:pPr>
        <w:pStyle w:val="1044"/>
        <w:ind w:right="-159" w:firstLine="420"/>
        <w:spacing w:line="360" w:lineRule="auto"/>
        <w:rPr>
          <w:rFonts w:hint="eastAsia" w:ascii="宋体" w:hAnsi="宋体" w:cs="宋体"/>
          <w:bCs/>
          <w:szCs w:val="21"/>
        </w:rPr>
      </w:pPr>
      <w:r>
        <w:rPr>
          <w:rFonts w:hint="eastAsia" w:ascii="宋体" w:hAnsi="宋体" w:cs="宋体"/>
          <w:bCs/>
          <w:szCs w:val="21"/>
        </w:rPr>
        <w:t xml:space="preserve">（三）技术参数及要求：</w:t>
      </w:r>
      <w:r/>
    </w:p>
    <w:p>
      <w:pPr>
        <w:pStyle w:val="1044"/>
        <w:ind w:firstLine="422"/>
        <w:spacing w:line="360" w:lineRule="auto"/>
        <w:rPr>
          <w:rFonts w:hint="eastAsia" w:ascii="宋体" w:hAnsi="宋体" w:cs="宋体"/>
          <w:szCs w:val="21"/>
        </w:rPr>
      </w:pPr>
      <w:r>
        <w:rPr>
          <w:rFonts w:hint="eastAsia" w:ascii="宋体" w:hAnsi="宋体" w:cs="宋体"/>
          <w:b/>
          <w:bCs/>
          <w:szCs w:val="21"/>
        </w:rPr>
        <w:t xml:space="preserve">1、浮标：</w:t>
      </w:r>
      <w:r>
        <w:rPr>
          <w:rFonts w:hint="eastAsia" w:ascii="宋体" w:hAnsi="宋体" w:cs="宋体"/>
          <w:szCs w:val="21"/>
        </w:rPr>
        <w:t xml:space="preserve">浮标的技术要求符合交通运输行业标准《JT/T 760-2009浮标通用技术条件》，具体如下：</w:t>
      </w:r>
      <w:r/>
    </w:p>
    <w:p>
      <w:pPr>
        <w:pStyle w:val="1044"/>
        <w:ind w:firstLine="420"/>
        <w:spacing w:line="360" w:lineRule="auto"/>
        <w:rPr>
          <w:rFonts w:hint="eastAsia" w:ascii="宋体" w:hAnsi="宋体" w:cs="宋体"/>
          <w:szCs w:val="21"/>
        </w:rPr>
      </w:pPr>
      <w:r>
        <w:rPr>
          <w:rFonts w:hint="eastAsia" w:ascii="宋体" w:hAnsi="宋体" w:cs="宋体"/>
          <w:szCs w:val="21"/>
        </w:rPr>
        <w:t xml:space="preserve">浮标吃水：小于1.5米。</w:t>
      </w:r>
      <w:r/>
    </w:p>
    <w:p>
      <w:pPr>
        <w:pStyle w:val="1044"/>
        <w:ind w:firstLine="420"/>
        <w:spacing w:line="360" w:lineRule="auto"/>
        <w:rPr>
          <w:rFonts w:hint="eastAsia" w:ascii="宋体" w:hAnsi="宋体" w:cs="宋体"/>
          <w:szCs w:val="21"/>
        </w:rPr>
      </w:pPr>
      <w:r>
        <w:rPr>
          <w:rFonts w:hint="eastAsia" w:ascii="宋体" w:hAnsi="宋体" w:cs="宋体"/>
          <w:szCs w:val="21"/>
        </w:rPr>
        <w:t xml:space="preserve">干舷高度：大于1.0米。</w:t>
      </w:r>
      <w:r/>
    </w:p>
    <w:p>
      <w:pPr>
        <w:pStyle w:val="1044"/>
        <w:ind w:firstLine="420"/>
        <w:spacing w:line="360" w:lineRule="auto"/>
        <w:rPr>
          <w:rFonts w:hint="eastAsia" w:ascii="宋体" w:hAnsi="宋体" w:cs="宋体"/>
          <w:szCs w:val="21"/>
        </w:rPr>
      </w:pPr>
      <w:r>
        <w:rPr>
          <w:rFonts w:hint="eastAsia" w:ascii="宋体" w:hAnsi="宋体" w:cs="宋体"/>
          <w:szCs w:val="21"/>
        </w:rPr>
        <w:t xml:space="preserve">灯焦面高度：大于4.0米。</w:t>
      </w:r>
      <w:r/>
    </w:p>
    <w:p>
      <w:pPr>
        <w:pStyle w:val="1044"/>
        <w:ind w:firstLine="420"/>
        <w:spacing w:line="360" w:lineRule="auto"/>
        <w:rPr>
          <w:rFonts w:hint="eastAsia" w:ascii="宋体" w:hAnsi="宋体" w:cs="宋体"/>
          <w:szCs w:val="21"/>
        </w:rPr>
      </w:pPr>
      <w:r>
        <w:rPr>
          <w:rFonts w:hint="eastAsia" w:ascii="宋体" w:hAnsi="宋体" w:cs="宋体"/>
          <w:szCs w:val="21"/>
        </w:rPr>
        <w:t xml:space="preserve">浮体材质厚度：钢质浮标为8mm。</w:t>
      </w:r>
      <w:r/>
    </w:p>
    <w:p>
      <w:pPr>
        <w:pStyle w:val="1044"/>
        <w:ind w:firstLine="420"/>
        <w:spacing w:line="360" w:lineRule="auto"/>
        <w:rPr>
          <w:rFonts w:hint="eastAsia" w:ascii="宋体" w:hAnsi="宋体" w:cs="宋体"/>
          <w:szCs w:val="21"/>
        </w:rPr>
      </w:pPr>
      <w:r>
        <w:rPr>
          <w:rFonts w:hint="eastAsia" w:ascii="宋体" w:hAnsi="宋体" w:cs="宋体"/>
          <w:szCs w:val="21"/>
        </w:rPr>
        <w:t xml:space="preserve">适用锚链规格：34mm。</w:t>
      </w:r>
      <w:r/>
    </w:p>
    <w:p>
      <w:pPr>
        <w:pStyle w:val="1044"/>
        <w:ind w:firstLine="420"/>
        <w:spacing w:line="360" w:lineRule="auto"/>
        <w:rPr>
          <w:rFonts w:hint="eastAsia" w:ascii="宋体" w:hAnsi="宋体" w:cs="宋体"/>
          <w:szCs w:val="21"/>
        </w:rPr>
      </w:pPr>
      <w:r>
        <w:rPr>
          <w:rFonts w:hint="eastAsia" w:ascii="宋体" w:hAnsi="宋体" w:cs="宋体"/>
          <w:szCs w:val="21"/>
        </w:rPr>
        <w:t xml:space="preserve">适用沉石规格：3-5吨。</w:t>
      </w:r>
      <w:r/>
    </w:p>
    <w:p>
      <w:pPr>
        <w:pStyle w:val="1044"/>
        <w:ind w:firstLine="420"/>
        <w:spacing w:line="360" w:lineRule="auto"/>
        <w:rPr>
          <w:rFonts w:hint="eastAsia" w:ascii="宋体" w:hAnsi="宋体" w:cs="宋体"/>
          <w:szCs w:val="21"/>
        </w:rPr>
      </w:pPr>
      <w:r>
        <w:rPr>
          <w:rFonts w:hint="eastAsia" w:ascii="宋体" w:hAnsi="宋体" w:cs="宋体"/>
          <w:szCs w:val="21"/>
        </w:rPr>
        <w:t xml:space="preserve">摇摆周期：3-5秒。</w:t>
      </w:r>
      <w:r/>
    </w:p>
    <w:p>
      <w:pPr>
        <w:pStyle w:val="1044"/>
        <w:ind w:firstLine="420"/>
        <w:spacing w:line="360" w:lineRule="auto"/>
        <w:rPr>
          <w:rFonts w:hint="eastAsia" w:ascii="宋体" w:hAnsi="宋体" w:cs="宋体"/>
          <w:szCs w:val="21"/>
        </w:rPr>
      </w:pPr>
      <w:r>
        <w:rPr>
          <w:rFonts w:hint="eastAsia" w:ascii="宋体" w:hAnsi="宋体" w:cs="宋体"/>
          <w:szCs w:val="21"/>
        </w:rPr>
        <w:t xml:space="preserve">最大摇摆角：不超过15°。</w:t>
      </w:r>
      <w:r/>
    </w:p>
    <w:p>
      <w:pPr>
        <w:pStyle w:val="1044"/>
        <w:ind w:firstLine="420"/>
        <w:spacing w:line="360" w:lineRule="auto"/>
        <w:rPr>
          <w:rFonts w:hint="eastAsia" w:ascii="宋体" w:hAnsi="宋体" w:cs="宋体"/>
          <w:szCs w:val="21"/>
        </w:rPr>
      </w:pPr>
      <w:r>
        <w:rPr>
          <w:rFonts w:hint="eastAsia" w:ascii="宋体" w:hAnsi="宋体" w:cs="宋体"/>
          <w:szCs w:val="21"/>
        </w:rPr>
        <w:t xml:space="preserve">灯光射程：大于4km。</w:t>
      </w:r>
      <w:r/>
    </w:p>
    <w:p>
      <w:pPr>
        <w:pStyle w:val="1044"/>
        <w:ind w:firstLine="420"/>
        <w:spacing w:line="360" w:lineRule="auto"/>
        <w:rPr>
          <w:rFonts w:hint="eastAsia" w:ascii="宋体" w:hAnsi="宋体" w:cs="宋体"/>
          <w:szCs w:val="21"/>
        </w:rPr>
      </w:pPr>
      <w:r>
        <w:rPr>
          <w:rFonts w:hint="eastAsia" w:ascii="宋体" w:hAnsi="宋体" w:cs="宋体"/>
          <w:szCs w:val="21"/>
        </w:rPr>
        <w:t xml:space="preserve">锚碇深度：2-10米。</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浮标采用 CCSB 船用钢板焊接而成，直径 2.4m，下部通过锚链(∅34mm 含马鞍链、连接卸扣、转环以及末端卸扣)与砼基础连接。根据最高通航水位 、洪水位，综合考虑选用锚链长度 4.5m。</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颜色:左侧面标标体为白色、顶标为黑色:右侧面标标体为红色、顶标为红色。</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左侧浮标为锥形在灯架体上加装锥形顶标，右侧浮标为罐形在灯架体上加装罐形顶标。</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浮标还应满足水密性能要求，如钢质浮体在20kPa压力下保持10min压力无下降。</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浮标颜色、表面材料的耐老化性能:3年内免维护。</w:t>
      </w:r>
      <w:r/>
    </w:p>
    <w:p>
      <w:pPr>
        <w:pStyle w:val="1044"/>
        <w:ind w:right="-159" w:firstLine="420"/>
        <w:spacing w:line="360" w:lineRule="auto"/>
        <w:rPr>
          <w:rFonts w:hint="eastAsia" w:ascii="宋体" w:hAnsi="宋体" w:cs="宋体"/>
          <w:bCs/>
          <w:szCs w:val="21"/>
        </w:rPr>
      </w:pPr>
      <w:r>
        <w:rPr>
          <w:rFonts w:hint="eastAsia" w:ascii="宋体" w:hAnsi="宋体" w:cs="宋体"/>
          <w:szCs w:val="21"/>
        </w:rPr>
        <mc:AlternateContent>
          <mc:Choice Requires="wpg">
            <w:drawing>
              <wp:inline xmlns:wp="http://schemas.openxmlformats.org/drawingml/2006/wordprocessingDrawing" distT="0" distB="0" distL="0" distR="0">
                <wp:extent cx="5618264" cy="3966502"/>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18264" cy="39665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2.4pt;height:312.3pt;mso-wrap-distance-left:0.0pt;mso-wrap-distance-top:0.0pt;mso-wrap-distance-right:0.0pt;mso-wrap-distance-bottom:0.0pt;" stroked="f">
                <v:path textboxrect="0,0,0,0"/>
                <v:imagedata r:id="rId16" o:title=""/>
              </v:shape>
            </w:pict>
          </mc:Fallback>
        </mc:AlternateContent>
      </w:r>
      <w:r>
        <w:rPr>
          <w:rFonts w:hint="eastAsia" w:ascii="宋体" w:hAnsi="宋体" w:cs="宋体"/>
          <w:bCs/>
          <w:szCs w:val="21"/>
        </w:rPr>
      </w:r>
      <w:r/>
    </w:p>
    <w:p>
      <w:pPr>
        <w:pStyle w:val="1044"/>
        <w:ind w:firstLine="422"/>
        <w:jc w:val="left"/>
        <w:spacing w:line="360" w:lineRule="auto"/>
        <w:widowControl/>
        <w:rPr>
          <w:rFonts w:hint="eastAsia" w:ascii="宋体" w:hAnsi="宋体" w:cs="宋体"/>
          <w:szCs w:val="21"/>
        </w:rPr>
      </w:pPr>
      <w:r>
        <w:rPr>
          <w:rFonts w:hint="eastAsia" w:ascii="宋体" w:hAnsi="宋体" w:cs="宋体"/>
          <w:b/>
          <w:bCs/>
          <w:szCs w:val="21"/>
        </w:rPr>
        <w:t xml:space="preserve">2、固定灯桩标体：</w:t>
      </w:r>
      <w:r>
        <w:rPr>
          <w:rFonts w:hint="eastAsia" w:ascii="宋体" w:hAnsi="宋体" w:cs="宋体"/>
          <w:szCs w:val="21"/>
        </w:rPr>
        <w:t xml:space="preserve">固定灯桩标体技术要求符合《内河航标技术规范》，具体如下：</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灯桩高度：6米。</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直径：0.9米。</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视距：不小于3.4km。</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材质：5052铝合</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工作环境：海区、江河、湖泊</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抗风力：56米/秒</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铝合金灯桩桩身呈圆柱形，顶端和底端为圆锥台，顶部平台设有护栏。顶部可配设灯架、太阳能板、电池箱等。</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桩身由多节组成，各节由上下内法兰和圆筒体组成，内设有爬梯；连接采用内法兰螺栓紧固结构，灯桩颜色按用户要求预制。</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铝合金灯桩桩身表面经喷涂氟碳烤漆工艺，具有良好的抗碰擦性能，颜色鲜艳，其具有抗光氧化、盐雾酸雨性能，一般工况下颜色可保持10～15年。氟碳烤漆有自清洁功能，表面有脏污物可通过水洗清洁，免维护。</w:t>
      </w:r>
      <w:r/>
    </w:p>
    <w:p>
      <w:pPr>
        <w:pStyle w:val="1044"/>
        <w:ind w:right="-159" w:firstLine="420"/>
        <w:spacing w:line="360" w:lineRule="auto"/>
        <w:rPr>
          <w:rFonts w:hint="eastAsia" w:ascii="宋体" w:hAnsi="宋体" w:cs="宋体"/>
          <w:bCs/>
          <w:szCs w:val="21"/>
        </w:rPr>
      </w:pPr>
      <w:r>
        <w:rPr>
          <w:rFonts w:hint="eastAsia" w:ascii="宋体" w:hAnsi="宋体" w:cs="宋体"/>
          <w:szCs w:val="21"/>
        </w:rPr>
        <w:t xml:space="preserve">标体安装兼容现有东山元山线2座航标基础预埋螺栓接口。</w:t>
      </w:r>
      <w:r>
        <w:rPr>
          <w:rFonts w:hint="eastAsia" w:ascii="宋体" w:hAnsi="宋体" w:cs="宋体"/>
          <w:bCs/>
          <w:szCs w:val="21"/>
        </w:rPr>
      </w:r>
      <w:r/>
    </w:p>
    <w:p>
      <w:pPr>
        <w:pStyle w:val="1044"/>
        <w:ind w:right="-159" w:firstLine="420"/>
        <w:spacing w:line="360" w:lineRule="auto"/>
        <w:rPr>
          <w:rFonts w:hint="eastAsia" w:ascii="宋体" w:hAnsi="宋体" w:cs="宋体"/>
          <w:bCs/>
          <w:szCs w:val="21"/>
        </w:rPr>
      </w:pPr>
      <w:r>
        <w:rPr>
          <w:rFonts w:hint="eastAsia" w:ascii="宋体" w:hAnsi="宋体" w:cs="宋体"/>
          <w:szCs w:val="21"/>
        </w:rPr>
        <mc:AlternateContent>
          <mc:Choice Requires="wpg">
            <w:drawing>
              <wp:inline xmlns:wp="http://schemas.openxmlformats.org/drawingml/2006/wordprocessingDrawing" distT="0" distB="0" distL="0" distR="0">
                <wp:extent cx="5517528" cy="3826396"/>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517528" cy="38263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4.5pt;height:301.3pt;mso-wrap-distance-left:0.0pt;mso-wrap-distance-top:0.0pt;mso-wrap-distance-right:0.0pt;mso-wrap-distance-bottom:0.0pt;" stroked="f">
                <v:path textboxrect="0,0,0,0"/>
                <v:imagedata r:id="rId17" o:title=""/>
              </v:shape>
            </w:pict>
          </mc:Fallback>
        </mc:AlternateContent>
      </w:r>
      <w:r>
        <w:rPr>
          <w:rFonts w:hint="eastAsia" w:ascii="宋体" w:hAnsi="宋体" w:cs="宋体"/>
          <w:bCs/>
          <w:szCs w:val="21"/>
        </w:rPr>
      </w:r>
      <w:r/>
    </w:p>
    <w:p>
      <w:pPr>
        <w:pStyle w:val="1044"/>
        <w:ind w:firstLine="422"/>
        <w:jc w:val="left"/>
        <w:spacing w:line="360" w:lineRule="auto"/>
        <w:widowControl/>
        <w:rPr>
          <w:rFonts w:hint="eastAsia" w:ascii="宋体" w:hAnsi="宋体" w:cs="宋体"/>
          <w:szCs w:val="21"/>
        </w:rPr>
      </w:pPr>
      <w:r>
        <w:rPr>
          <w:rFonts w:hint="eastAsia" w:ascii="宋体" w:hAnsi="宋体" w:cs="宋体"/>
          <w:b/>
          <w:szCs w:val="21"/>
        </w:rPr>
        <w:t xml:space="preserve">★</w:t>
      </w:r>
      <w:r>
        <w:rPr>
          <w:rFonts w:hint="eastAsia" w:ascii="宋体" w:hAnsi="宋体" w:cs="宋体"/>
          <w:bCs/>
          <w:szCs w:val="21"/>
        </w:rPr>
        <w:t xml:space="preserve">（四）施工机械和能力：</w:t>
      </w:r>
      <w:r>
        <w:rPr>
          <w:rFonts w:hint="eastAsia" w:ascii="宋体" w:hAnsi="宋体" w:cs="宋体"/>
          <w:szCs w:val="21"/>
        </w:rPr>
        <w:t xml:space="preserve">具备太湖湖区浮标定点布设能力；太湖湖区水上旧标体拆除、新标体安装和运输能力。</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浮标现场安装布设，需同时满足机械装备条件和施工环境与前期准备条件。</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1、机械装备条件</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浮标运输设备：需配备适合水上运输的船只（如驳船），确保浮标在运输过程中稳定固定，避免碰撞损坏。</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吊装设备：根据浮标重量选择合适的吊装机械，如船载起重机、浮吊，其起吊能力需大于浮标实际重量，且具备水上作业稳定性。</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定位与锚固机械：需有GPS定位系统精准确定布设位置。</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2、钢质浮标现场安装布设核心分四步：运输就位→吊装下水→锚固固定→调试验收，每步需严格衔接以确保精度和安全。</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3、浮标运输与精准就位</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用驳船将组装好的钢质浮标运至指定布设水域，通过船上GPS与岸上基准站联动，将船身调整至布设点正上方，抛锚固定船位。</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若浮标体积较大，需用缆绳将其临时固定在驳船边缘，避免因水流晃动偏离吊装位置。</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4、浮标吊装下水与锚固</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启动船载起重机，用专用吊具勾住浮标顶部吊点，缓慢起吊并移至船舷外侧，匀速将浮标放入水中（避免快速下放导致浮标倾斜）。</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浮标下水后，同时监控GPS定位数据，确保浮标在锚链牵引力下，最终稳定在预设坐标（允许偏差≤5米）。</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锚链释放完成后，检查锚碇是否完全嵌入河底，可通过绞车轻微拉锚链，确认锚固牢固性。</w:t>
      </w:r>
      <w:r/>
    </w:p>
    <w:p>
      <w:pPr>
        <w:pStyle w:val="1044"/>
        <w:ind w:firstLine="422"/>
        <w:jc w:val="left"/>
        <w:spacing w:line="360" w:lineRule="auto"/>
        <w:widowControl/>
        <w:rPr>
          <w:rFonts w:hint="eastAsia" w:ascii="宋体" w:hAnsi="宋体" w:cs="宋体"/>
          <w:b/>
          <w:bCs/>
          <w:szCs w:val="21"/>
        </w:rPr>
      </w:pPr>
      <w:r>
        <w:rPr>
          <w:rFonts w:hint="eastAsia" w:ascii="宋体" w:hAnsi="宋体" w:cs="宋体"/>
          <w:b/>
          <w:szCs w:val="21"/>
        </w:rPr>
        <w:t xml:space="preserve">★</w:t>
      </w:r>
      <w:r>
        <w:rPr>
          <w:rFonts w:hint="eastAsia" w:ascii="宋体" w:hAnsi="宋体" w:cs="宋体"/>
          <w:szCs w:val="21"/>
        </w:rPr>
        <w:t xml:space="preserve">（五）其他：</w:t>
      </w:r>
      <w:r>
        <w:rPr>
          <w:rFonts w:hint="eastAsia" w:ascii="宋体" w:hAnsi="宋体" w:cs="宋体"/>
          <w:b/>
          <w:bCs/>
          <w:szCs w:val="21"/>
        </w:rPr>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航标灯器遥测系统兼容：兼容苏州市港航事业发展中心已使用的航标遥测系统 。航标灯技术标准应符合《航标灯通用技术条件》(JTT761-2009)规定的有关技术要求。航标灯采用 LED光源，需有国家质检部门的合格质检报告。有效射程:不小于4海里；遥控遥测方式:SMS、GPRS、CDMA、NB-IoT、北斗卫星；定位方式:GNSS定位(GPS+北斗)；蓄电池:最大123AH锂离子电池。</w:t>
      </w:r>
      <w:r/>
    </w:p>
    <w:p>
      <w:pPr>
        <w:pStyle w:val="1044"/>
        <w:ind w:right="-159" w:firstLine="422"/>
        <w:spacing w:line="36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（六）合同履行期限和交货地点</w:t>
      </w:r>
      <w:r/>
    </w:p>
    <w:p>
      <w:pPr>
        <w:pStyle w:val="1044"/>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合同履行期限</w:t>
      </w:r>
      <w:r>
        <w:rPr>
          <w:rFonts w:hint="eastAsia" w:ascii="宋体" w:hAnsi="宋体" w:cs="宋体"/>
          <w:szCs w:val="21"/>
        </w:rPr>
        <w:t xml:space="preserve">：2025年底前完成10号线（东山元山线）4座航标供货、安装、调试和验收；2026年预算下达后，完成9、17号线10座航标供货、安装、调试和验收。</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2、交货地点：</w:t>
      </w:r>
      <w:r>
        <w:rPr>
          <w:rFonts w:hint="eastAsia"/>
        </w:rPr>
        <w:t xml:space="preserve">（9号线）位于苏州太湖湖滨湿地~~太湖新天地~~渔洋山一线；（10号线）位于苏州太湖游客中心（东山）~~启园~~白马庙~~余山岛一线；（17号线）位于东山（长圻）~~七都镇/湖州月亮湾一线。具体交货地点根据采购单位要求。</w:t>
      </w:r>
      <w:r>
        <w:rPr>
          <w:rFonts w:hint="eastAsia" w:ascii="宋体" w:hAnsi="宋体" w:cs="宋体"/>
          <w:szCs w:val="21"/>
        </w:rPr>
      </w:r>
      <w:r/>
    </w:p>
    <w:p>
      <w:pPr>
        <w:pStyle w:val="1044"/>
        <w:ind w:firstLine="422"/>
        <w:spacing w:line="360" w:lineRule="auto"/>
        <w:rPr>
          <w:rFonts w:hint="eastAsia" w:ascii="宋体" w:hAnsi="宋体" w:cs="宋体"/>
          <w:b/>
          <w:szCs w:val="21"/>
        </w:rPr>
      </w:pPr>
      <w:r>
        <w:rPr>
          <w:rFonts w:hint="eastAsia" w:ascii="宋体" w:hAnsi="宋体" w:cs="宋体"/>
          <w:b/>
          <w:szCs w:val="21"/>
        </w:rPr>
        <w:t xml:space="preserve">（七）产品质量要求：</w:t>
      </w:r>
      <w:r/>
    </w:p>
    <w:p>
      <w:pPr>
        <w:pStyle w:val="1044"/>
        <w:ind w:firstLine="420"/>
        <w:spacing w:line="360" w:lineRule="auto"/>
        <w:rPr>
          <w:rFonts w:hint="eastAsia" w:ascii="宋体" w:hAnsi="宋体" w:cs="宋体"/>
          <w:b/>
          <w:bCs/>
          <w:szCs w:val="21"/>
        </w:rPr>
      </w:pPr>
      <w:r>
        <w:rPr>
          <w:rFonts w:hint="eastAsia" w:ascii="宋体" w:hAnsi="宋体" w:cs="宋体"/>
          <w:szCs w:val="21"/>
        </w:rPr>
        <w:t xml:space="preserve">1、投标单位在投标技术文件中必须对所有招标产品的招标技术要求逐一做出技术应答，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r>
        <w:rPr>
          <w:rFonts w:hint="eastAsia" w:ascii="宋体" w:hAnsi="宋体" w:cs="宋体"/>
          <w:b/>
          <w:bCs/>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采购单位保留在投标单位中标后，委托第三方对中标设备进行测试、检验、以及对项目实施后验收的权利，在验收或使用过程中如发现不能满足招标文件中要求的性能指标或投标文件中响应的性能指标，经第三方验证确实，采购单位有权要求中标单位无条件退货，并依据合同进行相关处罚。</w:t>
      </w:r>
      <w:r/>
    </w:p>
    <w:p>
      <w:pPr>
        <w:pStyle w:val="1044"/>
        <w:ind w:firstLine="420"/>
        <w:spacing w:line="360" w:lineRule="auto"/>
        <w:rPr>
          <w:rFonts w:hint="eastAsia" w:ascii="宋体" w:hAnsi="宋体" w:cs="宋体"/>
          <w:szCs w:val="21"/>
        </w:rPr>
      </w:pPr>
      <w:r>
        <w:rPr>
          <w:rFonts w:hint="eastAsia" w:ascii="宋体" w:hAnsi="宋体" w:cs="宋体"/>
          <w:szCs w:val="21"/>
        </w:rPr>
        <w:t xml:space="preserve">2、所有设备、附（配）件应具备该类产品的功能要求，无瑕疵和缺陷，质量为合格产品，同时有明确的生产厂商或制造厂商。</w:t>
      </w:r>
      <w:r/>
    </w:p>
    <w:p>
      <w:pPr>
        <w:pStyle w:val="1044"/>
        <w:ind w:firstLine="420"/>
        <w:spacing w:line="360" w:lineRule="auto"/>
        <w:tabs>
          <w:tab w:val="left" w:pos="72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投标单位必须明确提供设备的品牌、型号、规格和外形、尺寸、安装、重量及一些必须说明的技术参数，以及使用的材料的清单，同时明确生产厂家、型号规格等，并提供详细的技术参数及性能说明书。</w:t>
      </w:r>
      <w:r/>
    </w:p>
    <w:p>
      <w:pPr>
        <w:pStyle w:val="1044"/>
        <w:ind w:firstLine="422"/>
        <w:spacing w:line="360" w:lineRule="auto"/>
        <w:tabs>
          <w:tab w:val="left" w:pos="720" w:leader="none"/>
        </w:tabs>
        <w:rPr>
          <w:rFonts w:hint="eastAsia" w:ascii="宋体" w:hAnsi="宋体" w:cs="宋体"/>
          <w:szCs w:val="21"/>
        </w:rPr>
      </w:pPr>
      <w:r>
        <w:rPr>
          <w:rFonts w:hint="eastAsia" w:ascii="宋体" w:hAnsi="宋体" w:cs="宋体"/>
          <w:b/>
          <w:szCs w:val="21"/>
        </w:rPr>
        <w:t xml:space="preserve">4、投标单位根据招标要求提供的技术响应表格式对技术指标逐条进行应答，性能要求达到具体数值的条款中必须明确列出具体数值。所提供的产品资料说明可以证明应答参数的真实性。投标单位对所有技术应答负责，一经查实有虚假响应招标要求的情况，视为不实质性响应招标文件，并根据《中华人民共和国政府采购法》第七十七条之规定进行处理。</w:t>
      </w:r>
      <w:r>
        <w:rPr>
          <w:rFonts w:hint="eastAsia" w:ascii="宋体" w:hAnsi="宋体" w:cs="宋体"/>
          <w:szCs w:val="21"/>
        </w:rPr>
      </w:r>
      <w:r/>
    </w:p>
    <w:p>
      <w:pPr>
        <w:pStyle w:val="1044"/>
        <w:ind w:firstLine="422"/>
        <w:spacing w:line="360" w:lineRule="auto"/>
        <w:rPr>
          <w:rFonts w:hint="eastAsia" w:ascii="宋体" w:hAnsi="宋体" w:cs="宋体"/>
          <w:b/>
          <w:szCs w:val="21"/>
        </w:rPr>
      </w:pPr>
      <w:r/>
      <w:bookmarkStart w:id="56" w:name="_Toc5946"/>
      <w:r>
        <w:rPr>
          <w:rFonts w:hint="eastAsia" w:ascii="宋体" w:hAnsi="宋体" w:cs="宋体"/>
          <w:b/>
          <w:szCs w:val="21"/>
        </w:rPr>
        <w:t xml:space="preserve">★（八）售后服务：</w:t>
      </w:r>
      <w:bookmarkEnd w:id="56"/>
      <w:r>
        <w:rPr>
          <w:rFonts w:hint="eastAsia" w:ascii="宋体" w:hAnsi="宋体" w:cs="宋体"/>
          <w:b/>
          <w:szCs w:val="21"/>
        </w:rPr>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1、质保期：整体质保期为至少一年，项目验收合格之日起算，在质保期内，所有设备及配件全部免费保修；并终身提供保修服务。</w:t>
      </w:r>
      <w:r/>
    </w:p>
    <w:p>
      <w:pPr>
        <w:pStyle w:val="1044"/>
        <w:ind w:firstLine="420"/>
        <w:spacing w:line="360" w:lineRule="auto"/>
        <w:widowControl/>
        <w:rPr>
          <w:rFonts w:hint="eastAsia" w:ascii="宋体" w:hAnsi="宋体" w:cs="宋体"/>
          <w:szCs w:val="21"/>
        </w:rPr>
      </w:pPr>
      <w:r>
        <w:rPr>
          <w:rFonts w:hint="eastAsia" w:ascii="宋体" w:hAnsi="宋体" w:cs="宋体"/>
          <w:szCs w:val="21"/>
        </w:rPr>
        <w:t xml:space="preserve">2、维修：中标单位提供免费维修电话，为采购人提供免费的电话咨询及技术服务，并配有专职的维修工程师及应用工程师，有效保证售后维修的及时、快捷，并负责提供技术支持。中标单位在接到采购人维修电话后的4小时内须响应，如通过电话解决不了的，须48小时内到达现场，并提供售后响应方案，</w:t>
      </w:r>
      <w:r>
        <w:rPr>
          <w:rFonts w:hint="eastAsia" w:ascii="宋体" w:hAnsi="宋体" w:cs="宋体"/>
          <w:b/>
          <w:bCs/>
          <w:szCs w:val="21"/>
        </w:rPr>
        <w:t xml:space="preserve">投标文件中提供上述维修服务承诺书，否则为无效投标。</w:t>
      </w:r>
      <w:r>
        <w:rPr>
          <w:rFonts w:hint="eastAsia" w:ascii="宋体" w:hAnsi="宋体" w:cs="宋体"/>
          <w:szCs w:val="21"/>
        </w:rPr>
      </w:r>
      <w:r/>
    </w:p>
    <w:p>
      <w:pPr>
        <w:pStyle w:val="1044"/>
        <w:ind w:firstLine="420"/>
        <w:jc w:val="left"/>
        <w:spacing w:line="360" w:lineRule="auto"/>
        <w:widowControl/>
        <w:rPr>
          <w:rFonts w:hint="eastAsia" w:ascii="宋体" w:hAnsi="宋体" w:cs="宋体"/>
        </w:rPr>
      </w:pPr>
      <w:r>
        <w:rPr>
          <w:rFonts w:hint="eastAsia" w:ascii="宋体" w:hAnsi="宋体" w:cs="宋体"/>
          <w:szCs w:val="21"/>
        </w:rPr>
        <w:t xml:space="preserve">3、培训：安装调试结束后,由中标单位安排工程师为采购方做现场基本操作培训，保证相关人员能独立上机进行基本操作和数据处理；中标单位须免费提供现场技术培训，提供详细的培训计划、培训大纲，保证使用人员能够正常操作设备。</w:t>
      </w:r>
      <w:r>
        <w:rPr>
          <w:rFonts w:hint="eastAsia" w:ascii="宋体" w:hAnsi="宋体" w:cs="宋体"/>
        </w:rPr>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4、文件资料：中标单位提供的设备应附有中文的纸质使用说明书（包括软件使用说明书），使用及安装、调试、维修手册，并附有装箱单。</w:t>
      </w:r>
      <w:r/>
    </w:p>
    <w:p>
      <w:pPr>
        <w:pStyle w:val="1044"/>
        <w:ind w:firstLine="420"/>
        <w:jc w:val="left"/>
        <w:spacing w:line="360" w:lineRule="auto"/>
        <w:widowControl/>
        <w:rPr>
          <w:rFonts w:hint="eastAsia" w:ascii="宋体" w:hAnsi="宋体" w:cs="宋体"/>
          <w:szCs w:val="21"/>
        </w:rPr>
      </w:pPr>
      <w:r>
        <w:rPr>
          <w:rFonts w:hint="eastAsia" w:ascii="宋体" w:hAnsi="宋体" w:cs="宋体"/>
          <w:szCs w:val="21"/>
        </w:rPr>
        <w:t xml:space="preserve">5、验收：详见合同条款。</w:t>
      </w:r>
      <w:r/>
    </w:p>
    <w:p>
      <w:pPr>
        <w:pStyle w:val="1044"/>
        <w:spacing w:line="360" w:lineRule="auto"/>
        <w:rPr>
          <w:rFonts w:hint="eastAsia" w:ascii="宋体" w:hAnsi="宋体" w:cs="宋体"/>
          <w:b/>
          <w:szCs w:val="21"/>
        </w:rPr>
      </w:pPr>
      <w:r>
        <w:rPr>
          <w:rFonts w:hint="eastAsia" w:ascii="宋体" w:hAnsi="宋体" w:cs="宋体"/>
          <w:b/>
          <w:szCs w:val="21"/>
        </w:rPr>
        <w:t xml:space="preserve">五、综合说明及其他要求：</w:t>
      </w:r>
      <w:r/>
    </w:p>
    <w:p>
      <w:pPr>
        <w:pStyle w:val="1044"/>
        <w:ind w:firstLine="420"/>
        <w:spacing w:line="360" w:lineRule="auto"/>
        <w:rPr>
          <w:rFonts w:hint="eastAsia" w:ascii="宋体" w:hAnsi="宋体" w:cs="宋体"/>
          <w:szCs w:val="21"/>
        </w:rPr>
      </w:pPr>
      <w:r>
        <w:rPr>
          <w:rFonts w:hint="eastAsia" w:ascii="宋体" w:hAnsi="宋体" w:cs="宋体"/>
          <w:szCs w:val="21"/>
        </w:rPr>
        <w:t xml:space="preserve">1、投标单位应对所投项目的全部内容进行报价，只投其中部分内容者，其标书将被拒绝。</w:t>
      </w:r>
      <w:r/>
    </w:p>
    <w:p>
      <w:pPr>
        <w:pStyle w:val="1044"/>
        <w:ind w:firstLine="420"/>
        <w:spacing w:line="360" w:lineRule="auto"/>
        <w:rPr>
          <w:rFonts w:hint="eastAsia" w:ascii="宋体" w:hAnsi="宋体" w:cs="宋体"/>
          <w:szCs w:val="21"/>
        </w:rPr>
      </w:pPr>
      <w:r>
        <w:rPr>
          <w:rFonts w:hint="eastAsia" w:ascii="宋体" w:hAnsi="宋体" w:cs="宋体"/>
          <w:szCs w:val="21"/>
        </w:rPr>
        <w:t xml:space="preserve">2、本招标文件中的产品若涉及品牌的仅为参考品牌，供各投标人投标时的参考，凡能达到技术规范中的技术指标且档次不低于以上参考品牌的产品均可接受，投标人须承诺招标文件中提出的全部技术规格与要求，如果其中某些条款不响应时，应在文件中逐条列出，未列出的视同响应。</w:t>
      </w:r>
      <w:r/>
    </w:p>
    <w:p>
      <w:pPr>
        <w:pStyle w:val="1044"/>
        <w:ind w:firstLine="420"/>
        <w:spacing w:line="360" w:lineRule="auto"/>
        <w:rPr>
          <w:rFonts w:hint="eastAsia" w:ascii="宋体" w:hAnsi="宋体" w:cs="宋体"/>
          <w:szCs w:val="21"/>
        </w:rPr>
      </w:pPr>
      <w:r>
        <w:rPr>
          <w:rFonts w:hint="eastAsia" w:ascii="宋体" w:hAnsi="宋体" w:cs="宋体"/>
          <w:szCs w:val="21"/>
        </w:rPr>
        <w:t xml:space="preserve">3、投标单位应对所投项目的全部内容进行报价，只投其中部分内容者，其标书将被拒绝。投标总报价一次报定，报价</w:t>
      </w:r>
      <w:r>
        <w:rPr>
          <w:rFonts w:hint="eastAsia" w:ascii="宋体" w:hAnsi="宋体" w:cs="宋体"/>
        </w:rPr>
        <w:t xml:space="preserve">包括所投设备及其备品、备件和专用工具费用、税费及包装、运至最终目的地的运输、保险、旧标体拆除、安装、调试、仓储、检测、验收、专利技术、技术支持与培训、售后服务与维保及相关劳务支出等工作所发生的全部费用以及</w:t>
      </w:r>
      <w:r>
        <w:rPr>
          <w:rFonts w:ascii="宋体" w:hAnsi="宋体" w:cs="宋体"/>
        </w:rPr>
        <w:t xml:space="preserve">投标人</w:t>
      </w:r>
      <w:r>
        <w:rPr>
          <w:rFonts w:hint="eastAsia" w:ascii="宋体" w:hAnsi="宋体" w:cs="宋体"/>
        </w:rPr>
        <w:t xml:space="preserve">企业利润、税金和政策性文件规定及合同包含的所有风险、责任等各项应有费用</w:t>
      </w:r>
      <w:r>
        <w:rPr>
          <w:rFonts w:hint="eastAsia" w:ascii="宋体" w:hAnsi="宋体" w:cs="宋体"/>
          <w:szCs w:val="21"/>
        </w:rPr>
        <w:t xml:space="preserve">。项目只有通过验收后，方可视为项目完工。</w:t>
      </w:r>
      <w:r/>
    </w:p>
    <w:p>
      <w:pPr>
        <w:pStyle w:val="1044"/>
        <w:ind w:firstLine="420"/>
        <w:spacing w:line="360" w:lineRule="auto"/>
        <w:rPr>
          <w:rFonts w:hint="eastAsia" w:ascii="宋体" w:hAnsi="宋体" w:cs="宋体"/>
          <w:szCs w:val="21"/>
        </w:rPr>
      </w:pPr>
      <w:r>
        <w:rPr>
          <w:rFonts w:hint="eastAsia" w:ascii="宋体" w:hAnsi="宋体" w:cs="宋体"/>
          <w:szCs w:val="21"/>
        </w:rPr>
        <w:t xml:space="preserve">4、知识产权：</w:t>
      </w:r>
      <w:r/>
    </w:p>
    <w:p>
      <w:pPr>
        <w:pStyle w:val="1044"/>
        <w:ind w:firstLine="420"/>
        <w:spacing w:line="360" w:lineRule="auto"/>
        <w:rPr>
          <w:rFonts w:hint="eastAsia" w:ascii="宋体" w:hAnsi="宋体" w:cs="宋体"/>
          <w:szCs w:val="21"/>
        </w:rPr>
      </w:pPr>
      <w:r>
        <w:rPr>
          <w:rFonts w:hint="eastAsia" w:ascii="宋体" w:hAnsi="宋体" w:cs="宋体"/>
          <w:szCs w:val="21"/>
        </w:rPr>
        <w:t xml:space="preserve">中标单位保证需方免除且供方承担由于采购单位在使用其投标的产品或其任何一部分时而引起第三方提出的侵犯专利权、商标权或工业设计权的起诉、行动、行政程序索赔、请求等以及需方为此而产生的损失和损害、费用和支出（包括律师费）。</w:t>
      </w:r>
      <w:r/>
    </w:p>
    <w:p>
      <w:pPr>
        <w:pStyle w:val="1044"/>
        <w:ind w:firstLine="420"/>
        <w:spacing w:line="360" w:lineRule="auto"/>
        <w:rPr>
          <w:rFonts w:hint="eastAsia" w:ascii="宋体" w:hAnsi="宋体" w:cs="宋体"/>
          <w:szCs w:val="21"/>
        </w:rPr>
      </w:pPr>
      <w:r>
        <w:rPr>
          <w:rFonts w:hint="eastAsia" w:ascii="宋体" w:hAnsi="宋体" w:cs="宋体"/>
          <w:szCs w:val="21"/>
        </w:rPr>
        <w:t xml:space="preserve">5、货物保管：货物到达采购单位地址至验收合格期间，由中标单位负责保管，运输费、保险费、包装费、保管费等由中标单位承担。本项目分二阶段供货、安装、调试和验收，若涉及供货后的仓储和保管，由中标单位负责，若因保管不当造成的质量问题，中标单位负责修理，同时相关费用由中标单位承担；货物经验收合格后即由采购单位负责保管。若因不能及时提供货物而造成延误的，相关部门有权依法进行处罚，且所产生的一切经济损失、后果和法律责任均由中标单位全部承担。</w:t>
      </w:r>
      <w:r/>
    </w:p>
    <w:p>
      <w:pPr>
        <w:pStyle w:val="1044"/>
        <w:ind w:firstLine="420"/>
        <w:spacing w:line="360" w:lineRule="auto"/>
        <w:rPr>
          <w:rFonts w:hint="eastAsia" w:ascii="宋体" w:hAnsi="宋体" w:cs="宋体"/>
          <w:szCs w:val="21"/>
        </w:rPr>
      </w:pPr>
      <w:r>
        <w:rPr>
          <w:rFonts w:hint="eastAsia" w:ascii="宋体" w:hAnsi="宋体" w:cs="宋体"/>
          <w:szCs w:val="21"/>
        </w:rPr>
        <w:t xml:space="preserve">6、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p>
    <w:p>
      <w:pPr>
        <w:pStyle w:val="1044"/>
        <w:ind w:firstLine="420"/>
        <w:spacing w:line="360" w:lineRule="auto"/>
        <w:rPr>
          <w:rFonts w:hint="eastAsia" w:ascii="宋体" w:hAnsi="宋体" w:cs="宋体"/>
          <w:szCs w:val="21"/>
        </w:rPr>
      </w:pPr>
      <w:r>
        <w:rPr>
          <w:rFonts w:hint="eastAsia" w:ascii="宋体" w:hAnsi="宋体" w:cs="宋体"/>
          <w:szCs w:val="21"/>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pStyle w:val="1044"/>
        <w:ind w:firstLine="420"/>
        <w:spacing w:line="360" w:lineRule="auto"/>
        <w:rPr>
          <w:rFonts w:hint="eastAsia" w:ascii="宋体" w:hAnsi="宋体" w:cs="宋体"/>
          <w:szCs w:val="21"/>
        </w:rPr>
      </w:pPr>
      <w:r>
        <w:rPr>
          <w:rFonts w:hint="eastAsia" w:ascii="宋体" w:hAnsi="宋体" w:cs="宋体"/>
          <w:szCs w:val="21"/>
        </w:rPr>
        <w:t xml:space="preserve">8、凡涉及招标文件的补充说明和修改，均以最后在苏州市政府采购网发布的更正公告为准。</w:t>
      </w:r>
      <w:r/>
    </w:p>
    <w:p>
      <w:pPr>
        <w:pStyle w:val="1044"/>
        <w:spacing w:line="360" w:lineRule="auto"/>
        <w:rPr>
          <w:rFonts w:hint="eastAsia" w:ascii="宋体" w:hAnsi="宋体" w:cs="宋体"/>
          <w:b/>
          <w:szCs w:val="21"/>
        </w:rPr>
      </w:pPr>
      <w:r>
        <w:rPr>
          <w:rFonts w:hint="eastAsia" w:ascii="宋体" w:hAnsi="宋体" w:cs="宋体"/>
          <w:b/>
          <w:szCs w:val="21"/>
        </w:rPr>
        <w:t xml:space="preserve">六、政策执行（如涉及）</w:t>
      </w:r>
      <w:r/>
    </w:p>
    <w:p>
      <w:pPr>
        <w:pStyle w:val="1044"/>
        <w:ind w:firstLine="424"/>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pStyle w:val="1044"/>
        <w:ind w:firstLine="424"/>
        <w:spacing w:line="360" w:lineRule="auto"/>
        <w:rPr>
          <w:rFonts w:hint="eastAsia" w:ascii="宋体" w:hAnsi="宋体" w:cs="宋体"/>
          <w:szCs w:val="21"/>
          <w:shd w:val="clear" w:color="auto" w:fill="ffffff"/>
        </w:rPr>
      </w:pPr>
      <w:r>
        <w:rPr>
          <w:rFonts w:hint="eastAsia" w:ascii="宋体" w:hAnsi="宋体" w:cs="宋体"/>
          <w:szCs w:val="21"/>
        </w:rPr>
        <w:t xml:space="preserve">2、中</w:t>
      </w:r>
      <w:r>
        <w:rPr>
          <w:rFonts w:hint="eastAsia" w:ascii="宋体" w:hAnsi="宋体" w:cs="宋体"/>
          <w:szCs w:val="21"/>
          <w:shd w:val="clear" w:color="auto" w:fill="ffffff"/>
        </w:rPr>
        <w:t xml:space="preserve">小微企业</w:t>
      </w:r>
      <w:r>
        <w:rPr>
          <w:rFonts w:hint="eastAsia" w:ascii="宋体" w:hAnsi="宋体" w:cs="宋体"/>
          <w:b/>
          <w:bCs/>
          <w:szCs w:val="21"/>
          <w:shd w:val="clear" w:color="auto" w:fill="ffffff"/>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szCs w:val="21"/>
          <w:shd w:val="clear" w:color="auto" w:fill="ffffff"/>
        </w:rPr>
      </w:r>
      <w:r/>
    </w:p>
    <w:p>
      <w:pPr>
        <w:pStyle w:val="1044"/>
        <w:ind w:firstLine="420"/>
        <w:spacing w:line="360" w:lineRule="auto"/>
        <w:tabs>
          <w:tab w:val="left" w:pos="567" w:leader="none"/>
        </w:tabs>
        <w:rPr>
          <w:rFonts w:hint="eastAsia"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rPr>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szCs w:val="21"/>
        </w:rPr>
      </w:r>
      <w:r/>
    </w:p>
    <w:p>
      <w:pPr>
        <w:pStyle w:val="1044"/>
        <w:ind w:firstLine="422"/>
        <w:spacing w:line="360" w:lineRule="auto"/>
        <w:tabs>
          <w:tab w:val="left" w:pos="567" w:leader="none"/>
        </w:tabs>
        <w:rPr>
          <w:rFonts w:hint="eastAsia" w:ascii="宋体" w:hAnsi="宋体" w:cs="宋体"/>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其中，投标人提供的货物既有中小企业制造货物，也有大型企业制造货物的，不享受中小企业扶持政策。</w:t>
      </w:r>
      <w:r>
        <w:rPr>
          <w:rFonts w:hint="eastAsia" w:ascii="宋体" w:hAnsi="宋体" w:cs="宋体"/>
          <w:szCs w:val="21"/>
        </w:rPr>
      </w:r>
      <w:r/>
    </w:p>
    <w:p>
      <w:pPr>
        <w:pStyle w:val="1044"/>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5、绿色采购</w:t>
      </w:r>
      <w:r/>
    </w:p>
    <w:p>
      <w:pPr>
        <w:pStyle w:val="1044"/>
        <w:ind w:firstLine="420"/>
        <w:spacing w:line="360" w:lineRule="auto"/>
        <w:tabs>
          <w:tab w:val="left" w:pos="567" w:leader="none"/>
        </w:tabs>
        <w:rPr>
          <w:rFonts w:hint="eastAsia" w:ascii="宋体" w:hAnsi="宋体" w:cs="宋体"/>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s="宋体"/>
          <w:szCs w:val="21"/>
        </w:rPr>
        <w:t xml:space="preserve">本项目不涉及</w:t>
      </w:r>
      <w:r>
        <w:rPr>
          <w:rFonts w:hint="eastAsia" w:ascii="宋体" w:hAnsi="宋体" w:cs="宋体"/>
          <w:szCs w:val="21"/>
          <w:lang w:bidi="ar"/>
        </w:rPr>
        <w:t xml:space="preserve">政府强制采购产品。</w:t>
      </w:r>
      <w:r>
        <w:rPr>
          <w:rFonts w:hint="eastAsia" w:ascii="宋体" w:hAnsi="宋体" w:cs="宋体"/>
        </w:rPr>
      </w:r>
      <w:r/>
    </w:p>
    <w:p>
      <w:pPr>
        <w:pStyle w:val="1044"/>
        <w:ind w:firstLine="420"/>
        <w:spacing w:line="360" w:lineRule="auto"/>
        <w:tabs>
          <w:tab w:val="left" w:pos="567" w:leader="none"/>
        </w:tabs>
        <w:rPr>
          <w:rFonts w:hint="eastAsia"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rPr>
      </w:r>
      <w:r/>
    </w:p>
    <w:p>
      <w:pPr>
        <w:pStyle w:val="1044"/>
        <w:ind w:firstLine="420"/>
        <w:spacing w:line="360" w:lineRule="auto"/>
        <w:tabs>
          <w:tab w:val="left" w:pos="567" w:leader="none"/>
        </w:tabs>
        <w:rPr>
          <w:rFonts w:hint="eastAsia"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81"/>
        <w:jc w:val="center"/>
        <w:pageBreakBefore/>
        <w:spacing w:line="360" w:lineRule="auto"/>
        <w:tabs>
          <w:tab w:val="right" w:pos="8302" w:leader="dot"/>
        </w:tabs>
        <w:rPr>
          <w:rStyle w:val="1092"/>
          <w:rFonts w:hint="eastAsia" w:ascii="宋体" w:hAnsi="宋体" w:cs="宋体"/>
          <w:sz w:val="32"/>
          <w:szCs w:val="32"/>
        </w:rPr>
      </w:pPr>
      <w:r/>
      <w:bookmarkEnd w:id="55"/>
      <w:r>
        <w:rPr>
          <w:rStyle w:val="1092"/>
          <w:rFonts w:hint="eastAsia" w:ascii="宋体" w:hAnsi="宋体" w:cs="宋体"/>
          <w:sz w:val="32"/>
          <w:szCs w:val="32"/>
        </w:rPr>
        <w:t xml:space="preserve">第五章  合同文本</w:t>
      </w:r>
      <w:r/>
    </w:p>
    <w:p>
      <w:pPr>
        <w:pStyle w:val="1044"/>
        <w:spacing w:line="360" w:lineRule="auto"/>
        <w:rPr>
          <w:rFonts w:hint="eastAsia" w:ascii="宋体" w:hAnsi="宋体" w:cs="宋体"/>
          <w:b/>
          <w:szCs w:val="21"/>
        </w:rPr>
      </w:pPr>
      <w:r>
        <w:rPr>
          <w:rFonts w:hint="eastAsia" w:ascii="宋体" w:hAnsi="宋体" w:cs="宋体"/>
          <w:b/>
          <w:szCs w:val="21"/>
        </w:rPr>
        <w:t xml:space="preserve">甲方（需方）：</w:t>
      </w:r>
      <w:r>
        <w:rPr>
          <w:rFonts w:hint="eastAsia" w:ascii="宋体" w:hAnsi="宋体" w:cs="宋体"/>
          <w:b/>
          <w:szCs w:val="21"/>
          <w:lang w:val="zh-CN"/>
        </w:rPr>
        <w:t xml:space="preserve">苏州市港航事业发展中心</w:t>
      </w:r>
      <w:r>
        <w:rPr>
          <w:rFonts w:hint="eastAsia" w:ascii="宋体" w:hAnsi="宋体" w:cs="宋体"/>
          <w:b/>
          <w:szCs w:val="21"/>
        </w:rPr>
      </w:r>
      <w:r/>
    </w:p>
    <w:p>
      <w:pPr>
        <w:pStyle w:val="1044"/>
        <w:spacing w:line="360" w:lineRule="auto"/>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szCs w:val="21"/>
        </w:rPr>
        <w:t xml:space="preserve"> </w:t>
      </w:r>
      <w:r>
        <w:rPr>
          <w:rFonts w:hint="eastAsia" w:ascii="宋体" w:hAnsi="宋体" w:cs="宋体"/>
          <w:bCs/>
          <w:szCs w:val="21"/>
        </w:rPr>
      </w:r>
      <w:r/>
    </w:p>
    <w:p>
      <w:pPr>
        <w:pStyle w:val="1044"/>
        <w:spacing w:line="360" w:lineRule="auto"/>
        <w:rPr>
          <w:rFonts w:hint="eastAsia" w:ascii="宋体" w:hAnsi="宋体" w:cs="宋体"/>
          <w:szCs w:val="21"/>
        </w:rPr>
      </w:pPr>
      <w:r>
        <w:rPr>
          <w:rFonts w:hint="eastAsia" w:ascii="宋体" w:hAnsi="宋体" w:cs="宋体"/>
          <w:bCs/>
          <w:szCs w:val="21"/>
        </w:rPr>
        <w:t xml:space="preserve">联系电话：</w:t>
      </w:r>
      <w:r>
        <w:rPr>
          <w:rFonts w:hint="eastAsia" w:ascii="宋体" w:hAnsi="宋体" w:cs="宋体"/>
          <w:szCs w:val="21"/>
        </w:rPr>
        <w:t xml:space="preserve"> </w:t>
      </w:r>
      <w:r/>
    </w:p>
    <w:p>
      <w:pPr>
        <w:pStyle w:val="1044"/>
        <w:spacing w:line="360" w:lineRule="auto"/>
        <w:rPr>
          <w:rFonts w:hint="eastAsia" w:ascii="宋体" w:hAnsi="宋体" w:cs="宋体"/>
          <w:b/>
          <w:szCs w:val="21"/>
        </w:rPr>
      </w:pPr>
      <w:r>
        <w:rPr>
          <w:rFonts w:hint="eastAsia" w:ascii="宋体" w:hAnsi="宋体" w:cs="宋体"/>
          <w:b/>
          <w:szCs w:val="21"/>
        </w:rPr>
        <w:t xml:space="preserve">乙方（供方）：</w:t>
      </w:r>
      <w:r>
        <w:rPr>
          <w:rFonts w:hint="eastAsia" w:ascii="宋体" w:hAnsi="宋体" w:cs="宋体"/>
          <w:b/>
          <w:szCs w:val="21"/>
          <w:lang w:bidi="ar"/>
        </w:rPr>
        <w:t xml:space="preserve"> </w:t>
      </w:r>
      <w:r>
        <w:rPr>
          <w:rFonts w:hint="eastAsia" w:ascii="宋体" w:hAnsi="宋体" w:cs="宋体"/>
          <w:b/>
          <w:szCs w:val="21"/>
        </w:rPr>
      </w:r>
      <w:r/>
    </w:p>
    <w:p>
      <w:pPr>
        <w:pStyle w:val="1044"/>
        <w:spacing w:line="360" w:lineRule="auto"/>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szCs w:val="21"/>
        </w:rPr>
        <w:t xml:space="preserve"> </w:t>
      </w:r>
      <w:r>
        <w:rPr>
          <w:rFonts w:hint="eastAsia" w:ascii="宋体" w:hAnsi="宋体" w:cs="宋体"/>
          <w:bCs/>
          <w:szCs w:val="21"/>
        </w:rPr>
      </w:r>
      <w:r/>
    </w:p>
    <w:p>
      <w:pPr>
        <w:pStyle w:val="1044"/>
        <w:spacing w:line="360" w:lineRule="auto"/>
        <w:rPr>
          <w:rFonts w:hint="eastAsia"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 </w:t>
      </w:r>
      <w:r>
        <w:rPr>
          <w:rFonts w:hint="eastAsia" w:ascii="宋体" w:hAnsi="宋体" w:cs="宋体"/>
          <w:bCs/>
          <w:szCs w:val="21"/>
        </w:rPr>
      </w:r>
      <w:r/>
    </w:p>
    <w:p>
      <w:pPr>
        <w:pStyle w:val="1044"/>
        <w:ind w:firstLine="420"/>
        <w:spacing w:line="360" w:lineRule="auto"/>
        <w:rPr>
          <w:rFonts w:hint="eastAsia" w:ascii="宋体" w:hAnsi="宋体" w:cs="宋体"/>
          <w:szCs w:val="21"/>
        </w:rPr>
      </w:pPr>
      <w:r>
        <w:rPr>
          <w:rFonts w:hint="eastAsia" w:ascii="宋体" w:hAnsi="宋体" w:cs="宋体"/>
          <w:szCs w:val="21"/>
        </w:rPr>
      </w:r>
      <w:r/>
    </w:p>
    <w:p>
      <w:pPr>
        <w:pStyle w:val="1070"/>
        <w:ind w:firstLine="420"/>
        <w:spacing w:line="360" w:lineRule="auto"/>
        <w:rPr>
          <w:rFonts w:hint="eastAsia" w:hAnsi="宋体" w:eastAsia="宋体" w:cs="宋体"/>
          <w:sz w:val="21"/>
          <w:szCs w:val="21"/>
        </w:rPr>
      </w:pPr>
      <w:r>
        <w:rPr>
          <w:rFonts w:hint="eastAsia" w:hAnsi="宋体" w:eastAsia="宋体" w:cs="宋体"/>
          <w:sz w:val="21"/>
          <w:szCs w:val="21"/>
        </w:rPr>
        <w:t xml:space="preserve">根据苏州市政府采购招标编号JSZC-320500-CJZB-G2025-0206号的招标文件、乙方的投标文件和中标通知书，依照《中华人民共和国民法典》及其他有关法律、行政法规，遵循平等、自愿、公平和诚实信用的原则，甲方（需方）乙方（供方）双方就此次中标的“太湖旅游航线航标采购项目”的事宜，签订本合同书。</w:t>
      </w:r>
      <w:r/>
    </w:p>
    <w:p>
      <w:pPr>
        <w:pStyle w:val="1044"/>
        <w:spacing w:line="360" w:lineRule="auto"/>
        <w:rPr>
          <w:rFonts w:hint="eastAsia" w:ascii="宋体" w:hAnsi="宋体" w:cs="宋体"/>
          <w:b/>
          <w:bCs/>
          <w:szCs w:val="21"/>
        </w:rPr>
      </w:pPr>
      <w:r>
        <w:rPr>
          <w:rFonts w:hint="eastAsia" w:ascii="宋体" w:hAnsi="宋体" w:cs="宋体"/>
          <w:b/>
          <w:bCs/>
          <w:szCs w:val="21"/>
        </w:rPr>
      </w:r>
      <w:r/>
    </w:p>
    <w:p>
      <w:pPr>
        <w:pStyle w:val="1044"/>
        <w:spacing w:line="360" w:lineRule="auto"/>
        <w:rPr>
          <w:rFonts w:hint="eastAsia" w:ascii="宋体" w:hAnsi="宋体" w:cs="宋体"/>
          <w:szCs w:val="21"/>
        </w:rPr>
      </w:pPr>
      <w:r>
        <w:rPr>
          <w:rFonts w:hint="eastAsia" w:ascii="宋体" w:hAnsi="宋体" w:cs="宋体"/>
          <w:b/>
          <w:bCs/>
          <w:szCs w:val="21"/>
        </w:rPr>
        <w:t xml:space="preserve">一、</w:t>
      </w:r>
      <w:r>
        <w:rPr>
          <w:rFonts w:hint="eastAsia" w:ascii="宋体" w:hAnsi="宋体" w:cs="宋体"/>
          <w:b/>
          <w:szCs w:val="21"/>
        </w:rPr>
        <w:t xml:space="preserve">合同内容</w:t>
      </w:r>
      <w:r>
        <w:rPr>
          <w:rFonts w:hint="eastAsia" w:ascii="宋体" w:hAnsi="宋体" w:cs="宋体"/>
          <w:b/>
          <w:bCs/>
          <w:szCs w:val="21"/>
        </w:rPr>
        <w:t xml:space="preserve">：</w:t>
      </w:r>
      <w:r>
        <w:rPr>
          <w:rFonts w:hint="eastAsia" w:ascii="宋体" w:hAnsi="宋体" w:cs="宋体"/>
          <w:szCs w:val="21"/>
        </w:rPr>
      </w:r>
      <w:r/>
    </w:p>
    <w:p>
      <w:pPr>
        <w:pStyle w:val="1044"/>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zh-CN"/>
        </w:rPr>
        <w:t xml:space="preserve">乙方负责</w:t>
      </w:r>
      <w:r>
        <w:rPr>
          <w:rFonts w:hint="eastAsia" w:ascii="宋体" w:hAnsi="宋体" w:cs="宋体"/>
          <w:bCs/>
          <w:szCs w:val="21"/>
        </w:rPr>
        <w:t xml:space="preserve">完成太湖旅游航线航标采购项目。具体详见招标文件。</w:t>
      </w:r>
      <w:r/>
    </w:p>
    <w:p>
      <w:pPr>
        <w:pStyle w:val="1044"/>
        <w:spacing w:line="360" w:lineRule="auto"/>
        <w:rPr>
          <w:rFonts w:hint="eastAsia" w:ascii="宋体" w:hAnsi="宋体" w:cs="宋体"/>
          <w:bCs/>
          <w:szCs w:val="21"/>
        </w:rPr>
      </w:pPr>
      <w:r>
        <w:rPr>
          <w:rFonts w:hint="eastAsia" w:ascii="宋体" w:hAnsi="宋体" w:cs="宋体"/>
          <w:bCs/>
          <w:szCs w:val="21"/>
        </w:rPr>
        <w:t xml:space="preserve">2、下列</w:t>
      </w:r>
      <w:r>
        <w:rPr>
          <w:rFonts w:hint="eastAsia" w:ascii="宋体" w:hAnsi="宋体" w:cs="宋体"/>
          <w:bCs/>
          <w:szCs w:val="21"/>
          <w:lang w:val="zh-CN"/>
        </w:rPr>
        <w:t xml:space="preserve">文件为本合同不可分割部分，其中的条款与要求为本合同执行的依据：</w:t>
      </w:r>
      <w:r>
        <w:rPr>
          <w:rFonts w:hint="eastAsia" w:ascii="宋体" w:hAnsi="宋体" w:cs="宋体"/>
          <w:bCs/>
          <w:szCs w:val="21"/>
        </w:rPr>
      </w:r>
      <w:r/>
    </w:p>
    <w:p>
      <w:pPr>
        <w:pStyle w:val="1044"/>
        <w:spacing w:line="360" w:lineRule="auto"/>
        <w:rPr>
          <w:rFonts w:hint="eastAsia" w:ascii="宋体" w:hAnsi="宋体" w:cs="宋体"/>
          <w:bCs/>
          <w:szCs w:val="21"/>
        </w:rPr>
      </w:pPr>
      <w:r>
        <w:rPr>
          <w:rFonts w:hint="eastAsia" w:ascii="宋体" w:hAnsi="宋体" w:cs="宋体"/>
          <w:bCs/>
          <w:szCs w:val="21"/>
          <w:lang w:val="zh-CN"/>
        </w:rPr>
        <w:t xml:space="preserve">（1）中标通知书；</w:t>
      </w:r>
      <w:r>
        <w:rPr>
          <w:rFonts w:hint="eastAsia" w:ascii="宋体" w:hAnsi="宋体" w:cs="宋体"/>
          <w:bCs/>
          <w:szCs w:val="21"/>
        </w:rPr>
      </w:r>
      <w:r/>
    </w:p>
    <w:p>
      <w:pPr>
        <w:pStyle w:val="1044"/>
        <w:spacing w:line="360" w:lineRule="auto"/>
        <w:rPr>
          <w:rFonts w:hint="eastAsia" w:ascii="宋体" w:hAnsi="宋体" w:cs="宋体"/>
          <w:bCs/>
          <w:szCs w:val="21"/>
        </w:rPr>
      </w:pPr>
      <w:r>
        <w:rPr>
          <w:rFonts w:hint="eastAsia" w:ascii="宋体" w:hAnsi="宋体" w:cs="宋体"/>
          <w:bCs/>
          <w:szCs w:val="21"/>
          <w:lang w:val="zh-CN"/>
        </w:rPr>
        <w:t xml:space="preserve">（2）</w:t>
      </w:r>
      <w:r>
        <w:rPr>
          <w:rFonts w:hint="eastAsia" w:ascii="宋体" w:hAnsi="宋体" w:cs="宋体"/>
          <w:bCs/>
          <w:szCs w:val="21"/>
        </w:rPr>
        <w:t xml:space="preserve">招标文件；</w:t>
      </w:r>
      <w:r/>
    </w:p>
    <w:p>
      <w:pPr>
        <w:pStyle w:val="1044"/>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乙方的投标文件；</w:t>
      </w:r>
      <w:r/>
    </w:p>
    <w:p>
      <w:pPr>
        <w:pStyle w:val="1044"/>
        <w:spacing w:line="360" w:lineRule="auto"/>
        <w:rPr>
          <w:rFonts w:hint="eastAsia" w:ascii="宋体" w:hAnsi="宋体" w:cs="宋体"/>
          <w:bCs/>
          <w:szCs w:val="21"/>
        </w:rPr>
      </w:pPr>
      <w:r>
        <w:rPr>
          <w:rFonts w:hint="eastAsia" w:ascii="宋体" w:hAnsi="宋体" w:cs="宋体"/>
          <w:bCs/>
          <w:szCs w:val="21"/>
          <w:lang w:val="zh-CN"/>
        </w:rPr>
        <w:t xml:space="preserve">（4）</w:t>
      </w:r>
      <w:r>
        <w:rPr>
          <w:rFonts w:hint="eastAsia" w:ascii="宋体" w:hAnsi="宋体" w:cs="宋体"/>
          <w:bCs/>
          <w:szCs w:val="21"/>
        </w:rPr>
        <w:t xml:space="preserve">乙方在采购过程中所作的其他承诺、声明、书面澄清等。</w:t>
      </w:r>
      <w:r/>
    </w:p>
    <w:p>
      <w:pPr>
        <w:pStyle w:val="1044"/>
        <w:spacing w:line="360" w:lineRule="auto"/>
        <w:rPr>
          <w:rFonts w:hint="eastAsia" w:ascii="宋体" w:hAnsi="宋体" w:cs="宋体"/>
          <w:szCs w:val="21"/>
        </w:rPr>
      </w:pPr>
      <w:r>
        <w:rPr>
          <w:rFonts w:hint="eastAsia" w:ascii="宋体" w:hAnsi="宋体" w:cs="宋体"/>
          <w:b/>
          <w:bCs/>
          <w:szCs w:val="21"/>
        </w:rPr>
        <w:t xml:space="preserve">二、价格与支付</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1、合同总金额为</w:t>
      </w:r>
      <w:r>
        <w:rPr>
          <w:rFonts w:hint="eastAsia" w:ascii="宋体" w:hAnsi="宋体" w:cs="宋体"/>
          <w:b/>
          <w:szCs w:val="21"/>
        </w:rPr>
        <w:t xml:space="preserve">人民币（¥     ）</w:t>
      </w:r>
      <w:r>
        <w:rPr>
          <w:rFonts w:hint="eastAsia" w:ascii="宋体" w:hAnsi="宋体" w:cs="宋体"/>
          <w:szCs w:val="21"/>
        </w:rPr>
        <w:t xml:space="preserve">，具体报价明细如下：</w:t>
      </w:r>
      <w:r/>
    </w:p>
    <w:p>
      <w:pPr>
        <w:pStyle w:val="1044"/>
        <w:ind w:firstLine="420"/>
        <w:spacing w:line="360" w:lineRule="auto"/>
        <w:rPr>
          <w:rFonts w:hint="eastAsia" w:ascii="宋体" w:hAnsi="宋体" w:cs="宋体"/>
          <w:szCs w:val="21"/>
        </w:rPr>
      </w:pPr>
      <w:r>
        <w:rPr>
          <w:rFonts w:hint="eastAsia" w:ascii="宋体" w:hAnsi="宋体" w:cs="宋体"/>
          <w:szCs w:val="21"/>
        </w:rPr>
        <w:t xml:space="preserve">合同金额包括所投设备及其备品、备件和专用工具费用、税费及包装、运至最终目的地的运输、保险、旧标体拆除、安装、调试、</w:t>
      </w:r>
      <w:r>
        <w:rPr>
          <w:rFonts w:hint="eastAsia" w:ascii="宋体" w:hAnsi="宋体" w:cs="宋体"/>
        </w:rPr>
        <w:t xml:space="preserve">仓储、</w:t>
      </w:r>
      <w:r>
        <w:rPr>
          <w:rFonts w:hint="eastAsia" w:ascii="宋体" w:hAnsi="宋体" w:cs="宋体"/>
          <w:szCs w:val="21"/>
        </w:rPr>
        <w:t xml:space="preserve">检测、验收、专利技术、技术支持与培训、售后服务与维保及相关劳务支出等工作所发生的全部费用以及乙方企业利润、税金和政策性文件规定及合同包含的所有风险、责任等各项应有费用。项目只有通过验收后，方可视为项目完工。</w:t>
      </w:r>
      <w:r/>
    </w:p>
    <w:p>
      <w:pPr>
        <w:pStyle w:val="1044"/>
        <w:ind w:firstLine="420"/>
        <w:spacing w:line="360" w:lineRule="auto"/>
        <w:rPr>
          <w:rFonts w:hint="eastAsia" w:ascii="宋体" w:hAnsi="宋体" w:cs="宋体"/>
          <w:szCs w:val="21"/>
        </w:rPr>
      </w:pPr>
      <w:r>
        <w:rPr>
          <w:rFonts w:hint="eastAsia" w:ascii="宋体" w:hAnsi="宋体" w:cs="宋体"/>
          <w:szCs w:val="21"/>
        </w:rPr>
        <w:t xml:space="preserve">2、付款步骤：最终根据实际完成工作内容进行结算。</w:t>
      </w:r>
      <w:r/>
    </w:p>
    <w:p>
      <w:pPr>
        <w:pStyle w:val="1044"/>
        <w:ind w:firstLine="420"/>
        <w:spacing w:line="360" w:lineRule="auto"/>
        <w:rPr>
          <w:rFonts w:hint="eastAsia" w:ascii="宋体" w:hAnsi="宋体" w:cs="宋体"/>
          <w:szCs w:val="21"/>
        </w:rPr>
      </w:pPr>
      <w:r>
        <w:rPr>
          <w:rFonts w:hint="eastAsia" w:ascii="宋体" w:hAnsi="宋体" w:cs="宋体"/>
          <w:szCs w:val="21"/>
        </w:rPr>
        <w:t xml:space="preserve">合同签订后甲方向乙方支付合同总金额的30%预付款；项目完成验收合格后，甲方向乙方支付至实际完成工作总金额的100%。</w:t>
      </w:r>
      <w:r/>
    </w:p>
    <w:p>
      <w:pPr>
        <w:pStyle w:val="1044"/>
        <w:ind w:firstLine="420"/>
        <w:spacing w:line="360" w:lineRule="auto"/>
        <w:rPr>
          <w:rFonts w:hint="eastAsia" w:ascii="宋体" w:hAnsi="宋体" w:cs="宋体"/>
          <w:szCs w:val="21"/>
        </w:rPr>
      </w:pPr>
      <w:r>
        <w:rPr>
          <w:rFonts w:hint="eastAsia" w:ascii="宋体" w:hAnsi="宋体" w:cs="宋体"/>
          <w:szCs w:val="21"/>
        </w:rPr>
        <w:t xml:space="preserve">结算款项时须向甲方提供下列单据：增值税发票、验收合格证明（尾款支付时须提供）。</w:t>
      </w:r>
      <w:r/>
    </w:p>
    <w:p>
      <w:pPr>
        <w:pStyle w:val="1044"/>
        <w:ind w:firstLine="420"/>
        <w:spacing w:line="360" w:lineRule="auto"/>
        <w:rPr>
          <w:rFonts w:hint="eastAsia" w:ascii="宋体" w:hAnsi="宋体" w:cs="宋体"/>
          <w:szCs w:val="21"/>
        </w:rPr>
      </w:pPr>
      <w:r>
        <w:rPr>
          <w:rFonts w:hint="eastAsia" w:ascii="宋体" w:hAnsi="宋体" w:cs="宋体"/>
          <w:szCs w:val="21"/>
        </w:rPr>
        <w:t xml:space="preserve">3、付款方式：银行转账或数币支付。</w:t>
      </w:r>
      <w:r/>
    </w:p>
    <w:p>
      <w:pPr>
        <w:pStyle w:val="1125"/>
        <w:ind w:firstLine="420"/>
        <w:spacing w:line="360" w:lineRule="auto"/>
        <w:rPr>
          <w:rFonts w:hint="eastAsia" w:hAnsi="宋体" w:cs="宋体"/>
          <w:color w:val="000000"/>
          <w:sz w:val="21"/>
          <w:szCs w:val="21"/>
        </w:rPr>
      </w:pPr>
      <w:r>
        <w:rPr>
          <w:rFonts w:hint="eastAsia" w:hAnsi="宋体" w:cs="宋体"/>
          <w:color w:val="000000"/>
          <w:sz w:val="21"/>
          <w:szCs w:val="21"/>
        </w:rPr>
        <w:t xml:space="preserve">4、乙方开户信息：</w:t>
      </w:r>
      <w:r/>
    </w:p>
    <w:p>
      <w:pPr>
        <w:pStyle w:val="1125"/>
        <w:ind w:firstLine="420"/>
        <w:spacing w:line="360" w:lineRule="auto"/>
        <w:rPr>
          <w:rFonts w:hint="eastAsia" w:hAnsi="宋体" w:cs="宋体"/>
          <w:color w:val="000000"/>
          <w:sz w:val="21"/>
          <w:szCs w:val="21"/>
        </w:rPr>
      </w:pPr>
      <w:r>
        <w:rPr>
          <w:rFonts w:hint="eastAsia" w:hAnsi="宋体" w:cs="宋体"/>
          <w:color w:val="000000"/>
          <w:sz w:val="21"/>
          <w:szCs w:val="21"/>
        </w:rPr>
        <w:t xml:space="preserve">收款单位：</w:t>
      </w:r>
      <w:r/>
    </w:p>
    <w:p>
      <w:pPr>
        <w:pStyle w:val="1125"/>
        <w:ind w:firstLine="420"/>
        <w:spacing w:line="360" w:lineRule="auto"/>
        <w:rPr>
          <w:rFonts w:hint="eastAsia" w:hAnsi="宋体" w:cs="宋体"/>
          <w:color w:val="000000"/>
          <w:sz w:val="21"/>
          <w:szCs w:val="21"/>
        </w:rPr>
      </w:pPr>
      <w:r>
        <w:rPr>
          <w:rFonts w:hint="eastAsia" w:hAnsi="宋体" w:cs="宋体"/>
          <w:color w:val="000000"/>
          <w:sz w:val="21"/>
          <w:szCs w:val="21"/>
        </w:rPr>
        <w:t xml:space="preserve">开户行：</w:t>
      </w:r>
      <w:r/>
    </w:p>
    <w:p>
      <w:pPr>
        <w:pStyle w:val="1125"/>
        <w:ind w:firstLine="420"/>
        <w:spacing w:line="360" w:lineRule="auto"/>
        <w:rPr>
          <w:rFonts w:hint="eastAsia" w:hAnsi="宋体" w:cs="宋体"/>
          <w:color w:val="000000"/>
          <w:sz w:val="21"/>
          <w:szCs w:val="21"/>
        </w:rPr>
      </w:pPr>
      <w:r>
        <w:rPr>
          <w:rFonts w:hint="eastAsia" w:hAnsi="宋体" w:cs="宋体"/>
          <w:color w:val="000000"/>
          <w:sz w:val="21"/>
          <w:szCs w:val="21"/>
        </w:rPr>
        <w:t xml:space="preserve">账号：</w:t>
      </w:r>
      <w:r/>
    </w:p>
    <w:p>
      <w:pPr>
        <w:pStyle w:val="1125"/>
        <w:ind w:firstLine="420"/>
        <w:spacing w:line="360" w:lineRule="auto"/>
        <w:rPr>
          <w:rFonts w:hint="eastAsia" w:hAnsi="宋体" w:cs="宋体"/>
          <w:color w:val="000000"/>
          <w:sz w:val="21"/>
          <w:szCs w:val="21"/>
        </w:rPr>
      </w:pPr>
      <w:r>
        <w:rPr>
          <w:rFonts w:hint="eastAsia" w:hAnsi="宋体" w:cs="宋体"/>
          <w:color w:val="000000"/>
          <w:sz w:val="21"/>
          <w:szCs w:val="21"/>
        </w:rPr>
        <w:t xml:space="preserve">数字钱包：</w:t>
      </w:r>
      <w:r/>
    </w:p>
    <w:p>
      <w:pPr>
        <w:pStyle w:val="1125"/>
        <w:ind w:firstLine="420"/>
        <w:spacing w:line="360" w:lineRule="auto"/>
        <w:rPr>
          <w:rFonts w:hint="eastAsia" w:hAnsi="宋体" w:cs="宋体"/>
          <w:color w:val="000000"/>
          <w:sz w:val="21"/>
          <w:szCs w:val="21"/>
        </w:rPr>
      </w:pPr>
      <w:r>
        <w:rPr>
          <w:rFonts w:hint="eastAsia" w:hAnsi="宋体" w:cs="宋体"/>
          <w:color w:val="000000"/>
          <w:sz w:val="21"/>
          <w:szCs w:val="21"/>
        </w:rPr>
        <w:t xml:space="preserve">注：开户信息如有变更，应向甲方提供相关变更申请材料。</w:t>
      </w:r>
      <w:r/>
    </w:p>
    <w:p>
      <w:pPr>
        <w:pStyle w:val="1044"/>
        <w:ind w:firstLine="420"/>
        <w:spacing w:line="360" w:lineRule="auto"/>
        <w:rPr>
          <w:rFonts w:hint="eastAsia" w:ascii="宋体" w:hAnsi="宋体" w:cs="宋体"/>
          <w:szCs w:val="21"/>
        </w:rPr>
      </w:pPr>
      <w:r>
        <w:rPr>
          <w:rFonts w:hint="eastAsia" w:ascii="宋体" w:hAnsi="宋体" w:cs="宋体"/>
          <w:szCs w:val="21"/>
        </w:rPr>
        <w:t xml:space="preserve">5、根据现行税法对甲方征收的与本合同有关的一切税费均由甲方承担；根据现行税法对乙方征收的与本合同有关的一切税费均由乙方承担。</w:t>
      </w:r>
      <w:r/>
    </w:p>
    <w:p>
      <w:pPr>
        <w:pStyle w:val="1044"/>
        <w:ind w:firstLine="420"/>
        <w:spacing w:line="360" w:lineRule="auto"/>
        <w:rPr>
          <w:rFonts w:hint="eastAsia" w:ascii="宋体" w:hAnsi="宋体" w:cs="宋体"/>
          <w:szCs w:val="21"/>
        </w:rPr>
      </w:pPr>
      <w:r>
        <w:rPr>
          <w:rFonts w:hint="eastAsia" w:ascii="宋体" w:hAnsi="宋体" w:cs="宋体"/>
          <w:szCs w:val="21"/>
        </w:rPr>
        <w:t xml:space="preserve">6、甲方支付此项费用外不再承担其它任何费用（包括个人），服务人员的薪金（包括国家或地方政府政策性调整基础工资）、福利、保险、休假日补贴等所有工资福利待遇由乙方付给，与甲方无关。</w:t>
      </w:r>
      <w:r/>
    </w:p>
    <w:p>
      <w:pPr>
        <w:pStyle w:val="1044"/>
        <w:spacing w:line="360" w:lineRule="auto"/>
        <w:rPr>
          <w:rFonts w:hint="eastAsia" w:ascii="宋体" w:hAnsi="宋体" w:cs="宋体"/>
          <w:szCs w:val="21"/>
        </w:rPr>
      </w:pPr>
      <w:r>
        <w:rPr>
          <w:rFonts w:hint="eastAsia" w:ascii="宋体" w:hAnsi="宋体" w:cs="宋体"/>
          <w:b/>
          <w:bCs/>
          <w:szCs w:val="21"/>
        </w:rPr>
        <w:t xml:space="preserve">三、合同期限：</w:t>
      </w:r>
      <w:r>
        <w:rPr>
          <w:rFonts w:hint="eastAsia" w:ascii="宋体" w:hAnsi="宋体" w:cs="宋体"/>
          <w:szCs w:val="21"/>
        </w:rPr>
        <w:t xml:space="preserve">2025年底前完成10号线（东山元山线）4座航标供货、安装、调试和验收；2026年预算下达后，完成9、17号线10座航标供货、安装、调试和验收。</w:t>
      </w:r>
      <w:r/>
    </w:p>
    <w:p>
      <w:pPr>
        <w:pStyle w:val="1044"/>
        <w:spacing w:line="360" w:lineRule="auto"/>
        <w:rPr>
          <w:rFonts w:hint="eastAsia" w:ascii="宋体" w:hAnsi="宋体" w:cs="宋体"/>
          <w:b/>
          <w:bCs/>
          <w:szCs w:val="21"/>
        </w:rPr>
      </w:pPr>
      <w:r>
        <w:rPr>
          <w:rFonts w:hint="eastAsia" w:ascii="宋体" w:hAnsi="宋体" w:cs="宋体"/>
          <w:b/>
          <w:bCs/>
          <w:szCs w:val="21"/>
        </w:rPr>
        <w:t xml:space="preserve">四、质量与验收：</w:t>
      </w:r>
      <w:r/>
    </w:p>
    <w:p>
      <w:pPr>
        <w:pStyle w:val="1044"/>
        <w:ind w:firstLine="420"/>
        <w:spacing w:line="360" w:lineRule="auto"/>
        <w:rPr>
          <w:rFonts w:hint="eastAsia" w:ascii="宋体" w:hAnsi="宋体" w:cs="宋体"/>
          <w:szCs w:val="21"/>
        </w:rPr>
      </w:pPr>
      <w:r>
        <w:rPr>
          <w:rFonts w:hint="eastAsia" w:ascii="宋体" w:hAnsi="宋体" w:cs="宋体"/>
          <w:szCs w:val="21"/>
        </w:rPr>
        <w:t xml:space="preserve">1、乙方应按照招标文件的有关规定提供合格的货物和服务；</w:t>
      </w:r>
      <w:r/>
    </w:p>
    <w:p>
      <w:pPr>
        <w:pStyle w:val="1044"/>
        <w:numPr>
          <w:ilvl w:val="0"/>
          <w:numId w:val="4"/>
        </w:numPr>
        <w:ind w:firstLine="420"/>
        <w:spacing w:line="360" w:lineRule="auto"/>
        <w:rPr>
          <w:rFonts w:hint="eastAsia" w:ascii="宋体" w:hAnsi="宋体" w:cs="宋体"/>
          <w:szCs w:val="21"/>
        </w:rPr>
      </w:pPr>
      <w:r>
        <w:rPr>
          <w:rFonts w:hint="eastAsia" w:ascii="宋体" w:hAnsi="宋体" w:cs="宋体"/>
          <w:szCs w:val="21"/>
        </w:rPr>
        <w:t xml:space="preserve">验收标准：</w:t>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2.1履约验收标准：根据国家相关法律法规、行业相关标准、政府采购合同要求、招标文件要求、投标文件规定。</w:t>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2.2履约验收主体：由甲方进行验收。</w:t>
      </w:r>
      <w:r/>
    </w:p>
    <w:p>
      <w:pPr>
        <w:pStyle w:val="1044"/>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2.3履约验收方式：</w:t>
      </w:r>
      <w:r>
        <w:rPr>
          <w:rFonts w:hint="eastAsia" w:ascii="宋体" w:hAnsi="宋体" w:cs="宋体"/>
          <w:szCs w:val="21"/>
          <w:lang w:bidi="ar"/>
        </w:rPr>
        <w:t xml:space="preserve">乙方应当按照政府采购合同的约定，配合甲方做好项目验收，提供与验收相关的资料，根据实际需要做好验收工作，并对所提供资料和材料的真实性负责。</w:t>
      </w:r>
      <w:r>
        <w:rPr>
          <w:rFonts w:hint="eastAsia" w:ascii="宋体" w:hAnsi="宋体" w:cs="宋体"/>
          <w:szCs w:val="21"/>
        </w:rPr>
        <w:t xml:space="preserve">验收结束后,出具验收书，列明各分项标准的验收情况及项目总体评价，由验收双方共同签署。</w:t>
      </w:r>
      <w:r/>
    </w:p>
    <w:p>
      <w:pPr>
        <w:pStyle w:val="1044"/>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2.4验收程序：</w:t>
      </w:r>
      <w:r/>
    </w:p>
    <w:p>
      <w:pPr>
        <w:pStyle w:val="1044"/>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2.4.1甲方成立验收小组，负责采购项目履约验收具体工作。</w:t>
      </w:r>
      <w:r/>
    </w:p>
    <w:p>
      <w:pPr>
        <w:pStyle w:val="1044"/>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2.4.2验收小组应当按照验收工作实施方案开展验收，对乙方提供的货物和服务按照招标文件、投标文件、政府采购合同等进行逐一核对、验收，并做好验收记录。 </w:t>
      </w:r>
      <w:r/>
    </w:p>
    <w:p>
      <w:pPr>
        <w:pStyle w:val="1044"/>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2.4.3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pStyle w:val="1044"/>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pStyle w:val="1044"/>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2.6其他验收要求按照《江苏省政府采购履约验收管理办法》规定执行。</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五、售后服务：</w:t>
      </w:r>
      <w:r/>
    </w:p>
    <w:p>
      <w:pPr>
        <w:pStyle w:val="1044"/>
        <w:spacing w:line="360" w:lineRule="auto"/>
        <w:rPr>
          <w:rFonts w:hint="eastAsia" w:ascii="宋体" w:hAnsi="宋体" w:cs="宋体"/>
          <w:szCs w:val="21"/>
          <w:lang w:val="zh-CN"/>
        </w:rPr>
      </w:pPr>
      <w:r>
        <w:rPr>
          <w:rFonts w:hint="eastAsia" w:ascii="宋体" w:hAnsi="宋体" w:cs="宋体"/>
          <w:szCs w:val="21"/>
          <w:lang w:val="zh-CN"/>
        </w:rPr>
        <w:t xml:space="preserve">按照招标文件和乙方在投标文件中承诺的服务执行。</w:t>
      </w:r>
      <w:r/>
    </w:p>
    <w:p>
      <w:pPr>
        <w:pStyle w:val="1044"/>
        <w:spacing w:line="360" w:lineRule="auto"/>
        <w:rPr>
          <w:rFonts w:hint="eastAsia" w:ascii="宋体" w:hAnsi="宋体" w:cs="宋体"/>
          <w:szCs w:val="21"/>
        </w:rPr>
      </w:pPr>
      <w:r>
        <w:rPr>
          <w:rFonts w:hint="eastAsia" w:ascii="宋体" w:hAnsi="宋体" w:cs="宋体"/>
          <w:b/>
          <w:szCs w:val="21"/>
        </w:rPr>
        <w:t xml:space="preserve">六、违约责任</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1、甲方违约责任：</w:t>
      </w:r>
      <w:r/>
    </w:p>
    <w:p>
      <w:pPr>
        <w:pStyle w:val="1044"/>
        <w:ind w:firstLine="420"/>
        <w:spacing w:line="360" w:lineRule="auto"/>
        <w:rPr>
          <w:rFonts w:hint="eastAsia" w:ascii="宋体" w:hAnsi="宋体" w:cs="宋体"/>
          <w:szCs w:val="21"/>
        </w:rPr>
      </w:pPr>
      <w:r>
        <w:rPr>
          <w:rFonts w:hint="eastAsia" w:ascii="宋体" w:hAnsi="宋体" w:cs="宋体"/>
          <w:szCs w:val="21"/>
        </w:rPr>
        <w:t xml:space="preserve">1.1在合同生效后，甲方无故要求解除合同的，应向乙方偿付合同总价款5%的违约金，违约金不足以补偿损失的，乙方有权要求甲方补足。</w:t>
      </w:r>
      <w:r/>
    </w:p>
    <w:p>
      <w:pPr>
        <w:pStyle w:val="1044"/>
        <w:ind w:firstLine="420"/>
        <w:spacing w:line="360" w:lineRule="auto"/>
        <w:rPr>
          <w:rFonts w:hint="eastAsia" w:ascii="宋体" w:hAnsi="宋体" w:cs="宋体"/>
          <w:szCs w:val="21"/>
        </w:rPr>
      </w:pPr>
      <w:r>
        <w:rPr>
          <w:rFonts w:hint="eastAsia" w:ascii="宋体" w:hAnsi="宋体" w:cs="宋体"/>
          <w:szCs w:val="21"/>
        </w:rPr>
        <w:t xml:space="preserve">1.2甲方逾期付款的应按照逾期付款金额的每天万分之四支付逾期付款违约金。</w:t>
      </w:r>
      <w:r/>
    </w:p>
    <w:p>
      <w:pPr>
        <w:pStyle w:val="1044"/>
        <w:ind w:firstLine="420"/>
        <w:spacing w:line="360" w:lineRule="auto"/>
        <w:rPr>
          <w:rFonts w:hint="eastAsia" w:ascii="宋体" w:hAnsi="宋体" w:cs="宋体"/>
          <w:szCs w:val="21"/>
        </w:rPr>
      </w:pPr>
      <w:r>
        <w:rPr>
          <w:rFonts w:hint="eastAsia" w:ascii="宋体" w:hAnsi="宋体" w:cs="宋体"/>
          <w:szCs w:val="21"/>
        </w:rPr>
        <w:t xml:space="preserve">2、乙方的违约责任：</w:t>
      </w:r>
      <w:r/>
    </w:p>
    <w:p>
      <w:pPr>
        <w:pStyle w:val="1044"/>
        <w:ind w:firstLine="420"/>
        <w:spacing w:line="360" w:lineRule="auto"/>
        <w:rPr>
          <w:rFonts w:hint="eastAsia" w:ascii="宋体" w:hAnsi="宋体" w:cs="宋体"/>
          <w:szCs w:val="21"/>
        </w:rPr>
      </w:pPr>
      <w:r>
        <w:rPr>
          <w:rFonts w:hint="eastAsia" w:ascii="宋体" w:hAnsi="宋体" w:cs="宋体"/>
          <w:szCs w:val="21"/>
        </w:rPr>
        <w:t xml:space="preserve">2.1 在合同生效后，乙方无故要求解除合同的，应向甲方偿付合同总价款5%的违约金，违约金不足以补偿损失的，甲方有权要求乙方补足。</w:t>
      </w:r>
      <w:r/>
    </w:p>
    <w:p>
      <w:pPr>
        <w:pStyle w:val="1044"/>
        <w:ind w:firstLine="420"/>
        <w:spacing w:line="360" w:lineRule="auto"/>
        <w:rPr>
          <w:rFonts w:hint="eastAsia" w:ascii="宋体" w:hAnsi="宋体" w:cs="宋体"/>
          <w:szCs w:val="21"/>
        </w:rPr>
      </w:pPr>
      <w:r>
        <w:rPr>
          <w:rFonts w:hint="eastAsia" w:ascii="宋体" w:hAnsi="宋体" w:cs="宋体"/>
          <w:szCs w:val="21"/>
        </w:rPr>
        <w:t xml:space="preserve">2.2 乙方不能按招标文件要求或其投标文件中承诺的提供服务的，甲方有权解除合同，乙方向甲方偿付合同总价款20%的违约金，违约金不足以补偿损失的甲方有权要求乙方补足。</w:t>
      </w:r>
      <w:r/>
    </w:p>
    <w:p>
      <w:pPr>
        <w:pStyle w:val="1044"/>
        <w:spacing w:line="360" w:lineRule="auto"/>
        <w:rPr>
          <w:rFonts w:hint="eastAsia" w:ascii="宋体" w:hAnsi="宋体" w:cs="宋体"/>
          <w:szCs w:val="21"/>
        </w:rPr>
      </w:pPr>
      <w:r>
        <w:rPr>
          <w:rFonts w:hint="eastAsia" w:ascii="宋体" w:hAnsi="宋体" w:cs="宋体"/>
          <w:b/>
          <w:szCs w:val="21"/>
        </w:rPr>
        <w:t xml:space="preserve">七、</w:t>
      </w:r>
      <w:r>
        <w:rPr>
          <w:rFonts w:hint="eastAsia" w:ascii="宋体" w:hAnsi="宋体" w:cs="宋体"/>
          <w:b/>
          <w:szCs w:val="21"/>
        </w:rPr>
        <w:t xml:space="preserve">不可抗力</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p>
    <w:p>
      <w:pPr>
        <w:pStyle w:val="1044"/>
        <w:ind w:firstLine="420"/>
        <w:spacing w:line="360" w:lineRule="auto"/>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pStyle w:val="1044"/>
        <w:spacing w:line="360" w:lineRule="auto"/>
        <w:rPr>
          <w:rFonts w:hint="eastAsia" w:ascii="宋体" w:hAnsi="宋体" w:cs="宋体"/>
          <w:b/>
          <w:bCs/>
          <w:szCs w:val="21"/>
        </w:rPr>
      </w:pPr>
      <w:r>
        <w:rPr>
          <w:rFonts w:hint="eastAsia" w:ascii="宋体" w:hAnsi="宋体" w:cs="宋体"/>
          <w:b/>
          <w:bCs/>
          <w:szCs w:val="21"/>
        </w:rPr>
        <w:t xml:space="preserve">八、合同的解除和转让</w:t>
      </w:r>
      <w:r/>
    </w:p>
    <w:p>
      <w:pPr>
        <w:pStyle w:val="1044"/>
        <w:ind w:firstLine="420"/>
        <w:spacing w:line="360" w:lineRule="auto"/>
        <w:rPr>
          <w:rFonts w:hint="eastAsia" w:ascii="宋体" w:hAnsi="宋体" w:cs="宋体"/>
          <w:szCs w:val="21"/>
        </w:rPr>
      </w:pPr>
      <w:r>
        <w:rPr>
          <w:rFonts w:hint="eastAsia" w:ascii="宋体" w:hAnsi="宋体" w:cs="宋体"/>
          <w:szCs w:val="21"/>
        </w:rPr>
        <w:t xml:space="preserve">1、甲方和乙方协商一致，可以解除合同。</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2、有下列情形之一，合同一方可以解除合同：</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（2）因合同一方违约导致合同不能履行，另一方有权解除合同。</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4、合同的部分和全部都不得转让。</w:t>
      </w:r>
      <w:r/>
    </w:p>
    <w:p>
      <w:pPr>
        <w:pStyle w:val="1044"/>
        <w:spacing w:line="360" w:lineRule="auto"/>
        <w:rPr>
          <w:rFonts w:hint="eastAsia" w:ascii="宋体" w:hAnsi="宋体" w:cs="宋体"/>
          <w:b/>
          <w:bCs/>
          <w:szCs w:val="21"/>
        </w:rPr>
      </w:pPr>
      <w:r>
        <w:rPr>
          <w:rFonts w:hint="eastAsia" w:ascii="宋体" w:hAnsi="宋体" w:cs="宋体"/>
          <w:b/>
          <w:bCs/>
          <w:szCs w:val="21"/>
        </w:rPr>
        <w:t xml:space="preserve">九、争议的解决</w:t>
      </w:r>
      <w:r/>
    </w:p>
    <w:p>
      <w:pPr>
        <w:pStyle w:val="1044"/>
        <w:ind w:firstLine="420"/>
        <w:spacing w:line="360" w:lineRule="auto"/>
        <w:rPr>
          <w:rFonts w:hint="eastAsia" w:ascii="宋体" w:hAnsi="宋体" w:cs="宋体"/>
          <w:szCs w:val="21"/>
        </w:rPr>
      </w:pPr>
      <w:r>
        <w:rPr>
          <w:rFonts w:hint="eastAsia" w:ascii="宋体" w:hAnsi="宋体" w:cs="宋体"/>
          <w:szCs w:val="21"/>
        </w:rPr>
        <w:t xml:space="preserve">1、甲方和乙方应通过友好协商，解决在执行本合同过程中所发生的或与本合同有关的一切争端。如从协商开始十天内仍不能解决，可向有关合同管理部门提请调解。</w:t>
      </w:r>
      <w:r/>
    </w:p>
    <w:p>
      <w:pPr>
        <w:pStyle w:val="1044"/>
        <w:ind w:firstLine="420"/>
        <w:spacing w:line="360" w:lineRule="auto"/>
        <w:rPr>
          <w:rFonts w:hint="eastAsia" w:ascii="宋体" w:hAnsi="宋体" w:cs="宋体"/>
          <w:szCs w:val="21"/>
        </w:rPr>
      </w:pPr>
      <w:r>
        <w:rPr>
          <w:rFonts w:hint="eastAsia" w:ascii="宋体" w:hAnsi="宋体" w:cs="宋体"/>
          <w:szCs w:val="21"/>
        </w:rPr>
        <w:t xml:space="preserve">2、如果调解不成，双方中的任何一方可向人民法院提起诉讼。诉讼由合同签订地人民法院管辖。</w:t>
      </w:r>
      <w:r/>
    </w:p>
    <w:p>
      <w:pPr>
        <w:pStyle w:val="1044"/>
        <w:ind w:firstLine="420"/>
        <w:spacing w:line="360" w:lineRule="auto"/>
        <w:rPr>
          <w:rFonts w:hint="eastAsia" w:ascii="宋体" w:hAnsi="宋体" w:cs="宋体"/>
          <w:szCs w:val="21"/>
        </w:rPr>
      </w:pPr>
      <w:r>
        <w:rPr>
          <w:rFonts w:hint="eastAsia" w:ascii="宋体" w:hAnsi="宋体" w:cs="宋体"/>
          <w:szCs w:val="21"/>
        </w:rPr>
        <w:t xml:space="preserve">3、诉讼费由败诉方负担。</w:t>
      </w:r>
      <w:r/>
    </w:p>
    <w:p>
      <w:pPr>
        <w:pStyle w:val="1044"/>
        <w:ind w:firstLine="420"/>
        <w:spacing w:line="360" w:lineRule="auto"/>
        <w:rPr>
          <w:rFonts w:hint="eastAsia" w:ascii="宋体" w:hAnsi="宋体" w:cs="宋体"/>
          <w:szCs w:val="21"/>
        </w:rPr>
      </w:pPr>
      <w:r>
        <w:rPr>
          <w:rFonts w:hint="eastAsia" w:ascii="宋体" w:hAnsi="宋体" w:cs="宋体"/>
          <w:szCs w:val="21"/>
        </w:rPr>
        <w:t xml:space="preserve">4、因合同部分履行引发诉讼的，在诉讼期间，除正在进行诉讼的部分外，本合同的其它部分应继续执行。</w:t>
      </w:r>
      <w:r/>
    </w:p>
    <w:p>
      <w:pPr>
        <w:pStyle w:val="1044"/>
        <w:spacing w:line="360" w:lineRule="auto"/>
        <w:rPr>
          <w:rFonts w:hint="eastAsia" w:ascii="宋体" w:hAnsi="宋体" w:cs="宋体"/>
          <w:b/>
          <w:bCs/>
          <w:szCs w:val="21"/>
        </w:rPr>
      </w:pPr>
      <w:r>
        <w:rPr>
          <w:rFonts w:hint="eastAsia" w:ascii="宋体" w:hAnsi="宋体" w:cs="宋体"/>
          <w:b/>
          <w:bCs/>
          <w:szCs w:val="21"/>
        </w:rPr>
        <w:t xml:space="preserve">十、违约终止合同</w:t>
      </w:r>
      <w:r/>
    </w:p>
    <w:p>
      <w:pPr>
        <w:pStyle w:val="1044"/>
        <w:ind w:firstLine="420"/>
        <w:spacing w:line="360" w:lineRule="auto"/>
        <w:rPr>
          <w:rFonts w:hint="eastAsia" w:ascii="宋体" w:hAnsi="宋体" w:cs="宋体"/>
          <w:szCs w:val="21"/>
        </w:rPr>
      </w:pPr>
      <w:r>
        <w:rPr>
          <w:rFonts w:hint="eastAsia" w:ascii="宋体" w:hAnsi="宋体" w:cs="宋体"/>
          <w:szCs w:val="21"/>
        </w:rPr>
        <w:t xml:space="preserve">1、在甲方因乙方违约而按合同约定采取的任何补救措施不受影响的情况下，甲方可在下列情况下向乙方发出书面通知，提出终止部分或全部合同。</w:t>
      </w:r>
      <w:r/>
    </w:p>
    <w:p>
      <w:pPr>
        <w:pStyle w:val="1044"/>
        <w:ind w:firstLine="420"/>
        <w:spacing w:line="360" w:lineRule="auto"/>
        <w:rPr>
          <w:rFonts w:hint="eastAsia" w:ascii="宋体" w:hAnsi="宋体" w:cs="宋体"/>
          <w:szCs w:val="21"/>
        </w:rPr>
      </w:pPr>
      <w:r>
        <w:rPr>
          <w:rFonts w:hint="eastAsia" w:ascii="宋体" w:hAnsi="宋体" w:cs="宋体"/>
          <w:szCs w:val="21"/>
        </w:rPr>
        <w:t xml:space="preserve">1.1 如果乙方未能在合同规定的限期或甲方同意延长的限期内提供部分或全部服务。</w:t>
      </w:r>
      <w:r/>
    </w:p>
    <w:p>
      <w:pPr>
        <w:pStyle w:val="1044"/>
        <w:ind w:firstLine="420"/>
        <w:spacing w:line="360" w:lineRule="auto"/>
        <w:rPr>
          <w:rFonts w:hint="eastAsia" w:ascii="宋体" w:hAnsi="宋体" w:cs="宋体"/>
          <w:szCs w:val="21"/>
        </w:rPr>
      </w:pPr>
      <w:r>
        <w:rPr>
          <w:rFonts w:hint="eastAsia" w:ascii="宋体" w:hAnsi="宋体" w:cs="宋体"/>
          <w:szCs w:val="21"/>
        </w:rPr>
        <w:t xml:space="preserve">1.2 如果乙方未能履行合同规定的其它任何义务。</w:t>
      </w:r>
      <w:r/>
    </w:p>
    <w:p>
      <w:pPr>
        <w:pStyle w:val="1044"/>
        <w:ind w:firstLine="420"/>
        <w:spacing w:line="360" w:lineRule="auto"/>
        <w:rPr>
          <w:rFonts w:hint="eastAsia" w:ascii="宋体" w:hAnsi="宋体" w:cs="宋体"/>
          <w:szCs w:val="21"/>
        </w:rPr>
      </w:pPr>
      <w:r>
        <w:rPr>
          <w:rFonts w:hint="eastAsia" w:ascii="宋体" w:hAnsi="宋体" w:cs="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pStyle w:val="1044"/>
        <w:ind w:firstLine="420"/>
        <w:spacing w:line="360" w:lineRule="auto"/>
        <w:rPr>
          <w:rFonts w:hint="eastAsia" w:ascii="宋体" w:hAnsi="宋体" w:cs="宋体"/>
          <w:szCs w:val="21"/>
        </w:rPr>
      </w:pPr>
      <w:r>
        <w:rPr>
          <w:rFonts w:hint="eastAsia" w:ascii="宋体" w:hAnsi="宋体" w:cs="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pStyle w:val="1044"/>
        <w:ind w:firstLine="420"/>
        <w:spacing w:line="360" w:lineRule="auto"/>
        <w:rPr>
          <w:rFonts w:hint="eastAsia" w:ascii="宋体" w:hAnsi="宋体" w:cs="宋体"/>
          <w:szCs w:val="21"/>
        </w:rPr>
      </w:pPr>
      <w:r>
        <w:rPr>
          <w:rFonts w:hint="eastAsia" w:ascii="宋体" w:hAnsi="宋体" w:cs="宋体"/>
          <w:szCs w:val="21"/>
        </w:rPr>
        <w:t xml:space="preserve">3、如果甲方违约，应承担相应的违约责任。 </w:t>
      </w:r>
      <w:r/>
    </w:p>
    <w:p>
      <w:pPr>
        <w:pStyle w:val="1044"/>
        <w:spacing w:line="360" w:lineRule="auto"/>
        <w:rPr>
          <w:rFonts w:hint="eastAsia" w:ascii="宋体" w:hAnsi="宋体" w:cs="宋体"/>
          <w:szCs w:val="21"/>
        </w:rPr>
      </w:pPr>
      <w:r>
        <w:rPr>
          <w:rFonts w:hint="eastAsia" w:ascii="宋体" w:hAnsi="宋体" w:cs="宋体"/>
          <w:b/>
          <w:bCs/>
          <w:szCs w:val="21"/>
        </w:rPr>
        <w:t xml:space="preserve">十一、破产终止合同：</w:t>
      </w:r>
      <w:r>
        <w:rPr>
          <w:rFonts w:hint="eastAsia" w:ascii="宋体" w:hAnsi="宋体" w:cs="宋体"/>
          <w:szCs w:val="21"/>
        </w:rPr>
        <w:t xml:space="preserve">如果乙方破产或丧失清偿能力，甲方可在任何时候以书面形式通知乙方终止合同而不给乙方补偿。该终止合同将不损害或影响甲方已经采取或将要采取任何补救措施的权力。</w:t>
      </w:r>
      <w:r/>
    </w:p>
    <w:p>
      <w:pPr>
        <w:pStyle w:val="1044"/>
        <w:spacing w:line="360" w:lineRule="auto"/>
        <w:rPr>
          <w:rFonts w:hint="eastAsia" w:ascii="宋体" w:hAnsi="宋体" w:cs="宋体"/>
          <w:szCs w:val="21"/>
        </w:rPr>
      </w:pPr>
      <w:r>
        <w:rPr>
          <w:rFonts w:hint="eastAsia" w:ascii="宋体" w:hAnsi="宋体" w:cs="宋体"/>
          <w:b/>
          <w:bCs/>
          <w:szCs w:val="21"/>
        </w:rPr>
        <w:t xml:space="preserve">十二、政府采购法对政府采购合同变更终止的规定：</w:t>
      </w: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pStyle w:val="1044"/>
        <w:spacing w:line="360" w:lineRule="auto"/>
        <w:rPr>
          <w:rFonts w:hint="eastAsia" w:ascii="宋体" w:hAnsi="宋体" w:cs="宋体"/>
          <w:szCs w:val="21"/>
        </w:rPr>
      </w:pPr>
      <w:r>
        <w:rPr>
          <w:rFonts w:hint="eastAsia" w:ascii="宋体" w:hAnsi="宋体" w:cs="宋体"/>
          <w:b/>
          <w:bCs/>
          <w:szCs w:val="21"/>
        </w:rPr>
        <w:t xml:space="preserve">十三、</w:t>
      </w:r>
      <w:r>
        <w:rPr>
          <w:rFonts w:hint="eastAsia" w:ascii="宋体" w:hAnsi="宋体" w:cs="宋体"/>
          <w:b/>
          <w:bCs/>
          <w:szCs w:val="21"/>
          <w:lang w:val="zh-CN"/>
        </w:rPr>
        <w:t xml:space="preserve">合同生效</w:t>
      </w:r>
      <w:r>
        <w:rPr>
          <w:rFonts w:hint="eastAsia" w:ascii="宋体" w:hAnsi="宋体" w:cs="宋体"/>
          <w:b/>
          <w:bCs/>
          <w:szCs w:val="21"/>
        </w:rPr>
        <w:t xml:space="preserve">及其他：</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1、合同经招标代理机构加盖骑缝章，甲乙双方代表签字（或盖章）并加盖公章（或合同章）后生效，生效合同在合同签订后2个工作日内上传系统网上公示。</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rPr>
          <w:rFonts w:hint="eastAsia" w:ascii="宋体" w:hAnsi="宋体" w:cs="宋体"/>
          <w:szCs w:val="21"/>
        </w:rPr>
      </w:r>
      <w:r/>
    </w:p>
    <w:p>
      <w:pPr>
        <w:pStyle w:val="1044"/>
        <w:ind w:firstLine="420"/>
        <w:spacing w:line="360" w:lineRule="auto"/>
        <w:rPr>
          <w:rFonts w:hint="eastAsia" w:ascii="宋体" w:hAnsi="宋体" w:cs="宋体"/>
          <w:szCs w:val="21"/>
        </w:rPr>
      </w:pPr>
      <w:r>
        <w:rPr>
          <w:rFonts w:hint="eastAsia" w:ascii="宋体" w:hAnsi="宋体" w:cs="宋体"/>
          <w:szCs w:val="21"/>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pStyle w:val="1044"/>
        <w:ind w:firstLine="420"/>
        <w:spacing w:line="360" w:lineRule="auto"/>
        <w:rPr>
          <w:rFonts w:hint="eastAsia" w:ascii="宋体" w:hAnsi="宋体" w:cs="宋体"/>
          <w:szCs w:val="21"/>
        </w:rPr>
      </w:pPr>
      <w:r>
        <w:rPr>
          <w:rFonts w:hint="eastAsia" w:ascii="宋体" w:hAnsi="宋体" w:cs="宋体"/>
          <w:szCs w:val="21"/>
        </w:rPr>
        <w:t xml:space="preserve">4、本合同一式伍份，甲方三份，乙方和招标代理机构各执一份，具备同等法律效力。</w:t>
      </w:r>
      <w:r/>
    </w:p>
    <w:p>
      <w:pPr>
        <w:pStyle w:val="1058"/>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58"/>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58"/>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甲方（盖章）：</w:t>
      </w:r>
      <w:r>
        <w:rPr>
          <w:rFonts w:hint="eastAsia" w:ascii="宋体" w:hAnsi="宋体" w:eastAsia="宋体" w:cs="宋体"/>
          <w:sz w:val="21"/>
          <w:szCs w:val="21"/>
        </w:rPr>
      </w:r>
      <w:r/>
    </w:p>
    <w:p>
      <w:pPr>
        <w:pStyle w:val="105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法定代表人或委托代理人（签字或盖章）：</w:t>
      </w:r>
      <w:r/>
    </w:p>
    <w:p>
      <w:pPr>
        <w:pStyle w:val="105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p>
    <w:p>
      <w:pPr>
        <w:pStyle w:val="105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5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5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乙方（盖章）：</w:t>
      </w:r>
      <w:r/>
    </w:p>
    <w:p>
      <w:pPr>
        <w:pStyle w:val="1058"/>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法定代表人或委托代理人（签字或盖章）：</w:t>
      </w:r>
      <w:r>
        <w:rPr>
          <w:rFonts w:hint="eastAsia" w:ascii="宋体" w:hAnsi="宋体" w:eastAsia="宋体" w:cs="宋体"/>
          <w:sz w:val="21"/>
          <w:szCs w:val="21"/>
        </w:rPr>
      </w:r>
      <w:r/>
    </w:p>
    <w:p>
      <w:pPr>
        <w:pStyle w:val="105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p>
    <w:p>
      <w:pPr>
        <w:pStyle w:val="1058"/>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58"/>
        <w:ind w:firstLine="0"/>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合同附件：</w:t>
      </w:r>
      <w:r/>
    </w:p>
    <w:p>
      <w:pPr>
        <w:pStyle w:val="1058"/>
        <w:ind w:firstLine="0"/>
        <w:spacing w:line="360" w:lineRule="auto"/>
        <w:rPr>
          <w:rFonts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1、廉政合同</w:t>
      </w:r>
      <w:r>
        <w:rPr>
          <w:rFonts w:ascii="宋体" w:hAnsi="宋体" w:eastAsia="宋体" w:cs="宋体"/>
          <w:b/>
          <w:sz w:val="21"/>
          <w:szCs w:val="21"/>
          <w:lang w:val="en-US" w:eastAsia="zh-CN"/>
        </w:rPr>
      </w:r>
      <w:r/>
    </w:p>
    <w:p>
      <w:pPr>
        <w:pStyle w:val="1058"/>
        <w:ind w:firstLine="0"/>
        <w:spacing w:line="360" w:lineRule="auto"/>
        <w:rPr>
          <w:rFonts w:ascii="宋体" w:hAnsi="宋体" w:eastAsia="宋体" w:cs="宋体"/>
          <w:b/>
          <w:sz w:val="21"/>
          <w:szCs w:val="21"/>
        </w:rPr>
      </w:pPr>
      <w:r>
        <w:rPr>
          <w:rFonts w:hint="eastAsia" w:ascii="宋体" w:hAnsi="宋体" w:eastAsia="宋体" w:cs="宋体"/>
          <w:b/>
          <w:sz w:val="21"/>
          <w:szCs w:val="21"/>
          <w:lang w:val="en-US" w:eastAsia="zh-CN"/>
        </w:rPr>
        <w:t xml:space="preserve">2</w:t>
      </w:r>
      <w:r>
        <w:rPr>
          <w:rFonts w:hint="eastAsia" w:ascii="宋体" w:hAnsi="宋体" w:eastAsia="宋体" w:cs="宋体"/>
          <w:b/>
          <w:sz w:val="21"/>
          <w:szCs w:val="21"/>
        </w:rPr>
        <w:t xml:space="preserve">、</w:t>
      </w:r>
      <w:r>
        <w:rPr>
          <w:rFonts w:hint="eastAsia" w:ascii="宋体" w:hAnsi="宋体" w:eastAsia="宋体"/>
          <w:b/>
          <w:bCs/>
          <w:sz w:val="21"/>
          <w:szCs w:val="21"/>
        </w:rPr>
        <w:t xml:space="preserve">安全生产合同</w:t>
      </w:r>
      <w:r>
        <w:rPr>
          <w:rFonts w:ascii="宋体" w:hAnsi="宋体" w:eastAsia="宋体" w:cs="宋体"/>
          <w:b/>
          <w:sz w:val="21"/>
          <w:szCs w:val="21"/>
        </w:rPr>
      </w:r>
      <w:r/>
    </w:p>
    <w:p>
      <w:pPr>
        <w:pStyle w:val="1044"/>
        <w:rPr>
          <w:rFonts w:hint="eastAsia" w:ascii="宋体" w:hAnsi="宋体" w:cs="宋体"/>
          <w:b/>
          <w:bCs/>
          <w:szCs w:val="21"/>
        </w:rPr>
      </w:pPr>
      <w:r>
        <w:rPr>
          <w:rFonts w:hint="eastAsia" w:ascii="宋体" w:hAnsi="宋体" w:cs="宋体"/>
          <w:b/>
          <w:bCs/>
          <w:szCs w:val="21"/>
        </w:rPr>
      </w:r>
      <w:r/>
    </w:p>
    <w:p>
      <w:pPr>
        <w:pStyle w:val="1044"/>
        <w:pageBreakBefore/>
        <w:spacing w:line="360" w:lineRule="auto"/>
        <w:rPr>
          <w:rFonts w:hint="eastAsia" w:ascii="宋体" w:hAnsi="宋体"/>
          <w:b/>
          <w:bCs/>
          <w:szCs w:val="21"/>
        </w:rPr>
      </w:pPr>
      <w:r>
        <w:rPr>
          <w:rFonts w:hint="eastAsia" w:ascii="宋体" w:hAnsi="宋体"/>
          <w:b/>
          <w:bCs/>
          <w:szCs w:val="21"/>
        </w:rPr>
        <w:t xml:space="preserve">附件1：廉政合同</w:t>
      </w:r>
      <w:r/>
    </w:p>
    <w:p>
      <w:pPr>
        <w:pStyle w:val="1147"/>
        <w:jc w:val="center"/>
        <w:spacing w:before="0" w:line="360" w:lineRule="auto"/>
        <w:rPr>
          <w:rFonts w:ascii="宋体" w:hAnsi="宋体" w:eastAsia="宋体"/>
          <w:b w:val="0"/>
          <w:bCs/>
          <w:sz w:val="21"/>
          <w:szCs w:val="21"/>
        </w:rPr>
        <w:outlineLvl w:val="9"/>
      </w:pPr>
      <w:r>
        <w:rPr>
          <w:rFonts w:hint="eastAsia" w:ascii="宋体" w:hAnsi="宋体" w:eastAsia="宋体"/>
          <w:b w:val="0"/>
          <w:bCs/>
          <w:sz w:val="21"/>
          <w:szCs w:val="21"/>
        </w:rPr>
        <w:t xml:space="preserve">廉政合同</w:t>
      </w:r>
      <w:r>
        <w:rPr>
          <w:rFonts w:ascii="宋体" w:hAnsi="宋体" w:eastAsia="宋体"/>
          <w:b w:val="0"/>
          <w:bCs/>
          <w:sz w:val="21"/>
          <w:szCs w:val="21"/>
        </w:rPr>
      </w:r>
      <w:r/>
    </w:p>
    <w:p>
      <w:pPr>
        <w:pStyle w:val="1139"/>
        <w:ind w:firstLine="420"/>
        <w:spacing w:line="360" w:lineRule="auto"/>
        <w:rPr>
          <w:rFonts w:hAnsi="宋体" w:eastAsia="宋体"/>
          <w:sz w:val="21"/>
          <w:szCs w:val="21"/>
        </w:rPr>
      </w:pPr>
      <w:r>
        <w:rPr>
          <w:rFonts w:hint="eastAsia" w:hAnsi="宋体" w:eastAsia="宋体"/>
          <w:sz w:val="21"/>
          <w:szCs w:val="21"/>
        </w:rPr>
        <w:t xml:space="preserve">根据交通部《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hAnsi="宋体" w:eastAsia="宋体"/>
          <w:sz w:val="21"/>
          <w:szCs w:val="21"/>
          <w:u w:val="single"/>
        </w:rPr>
        <w:t xml:space="preserve">苏州市港航事业发展中心</w:t>
      </w:r>
      <w:r>
        <w:rPr>
          <w:rFonts w:hint="eastAsia" w:hAnsi="宋体" w:eastAsia="宋体"/>
          <w:sz w:val="21"/>
          <w:szCs w:val="21"/>
        </w:rPr>
        <w:t xml:space="preserve">（以下称甲方）与</w:t>
      </w:r>
      <w:r>
        <w:rPr>
          <w:rFonts w:hint="eastAsia" w:hAnsi="宋体" w:eastAsia="宋体"/>
          <w:sz w:val="21"/>
          <w:szCs w:val="21"/>
          <w:u w:val="single"/>
        </w:rPr>
        <w:t xml:space="preserve"> </w:t>
      </w:r>
      <w:r>
        <w:rPr>
          <w:rFonts w:hAnsi="宋体" w:eastAsia="宋体"/>
          <w:sz w:val="21"/>
          <w:szCs w:val="21"/>
          <w:u w:val="single"/>
        </w:rPr>
        <w:t xml:space="preserve">          </w:t>
      </w:r>
      <w:r>
        <w:rPr>
          <w:rFonts w:hint="eastAsia" w:hAnsi="宋体" w:eastAsia="宋体"/>
          <w:sz w:val="21"/>
          <w:szCs w:val="21"/>
        </w:rPr>
        <w:t xml:space="preserve">（以下称乙方），特订立如下合同。</w:t>
      </w:r>
      <w:r>
        <w:rPr>
          <w:rFonts w:hAnsi="宋体" w:eastAsia="宋体"/>
          <w:sz w:val="21"/>
          <w:szCs w:val="21"/>
        </w:rPr>
      </w:r>
      <w:r/>
    </w:p>
    <w:p>
      <w:pPr>
        <w:pStyle w:val="1044"/>
        <w:ind w:firstLine="420"/>
        <w:spacing w:before="36" w:after="36" w:line="360" w:lineRule="auto"/>
        <w:rPr>
          <w:rFonts w:ascii="宋体" w:hAnsi="宋体"/>
          <w:szCs w:val="21"/>
        </w:rPr>
      </w:pPr>
      <w:r>
        <w:rPr>
          <w:rFonts w:hint="eastAsia" w:ascii="宋体" w:hAnsi="宋体"/>
          <w:szCs w:val="21"/>
        </w:rPr>
        <w:t xml:space="preserve">第一条 甲方、乙方双方的权利和义务</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（一）严格遵守党和国家有关法律法规及交通部的有关规定。</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（二）严格遵守</w:t>
      </w:r>
      <w:r>
        <w:rPr>
          <w:rFonts w:hint="eastAsia" w:ascii="宋体" w:hAnsi="宋体"/>
          <w:szCs w:val="21"/>
          <w:u w:val="single"/>
        </w:rPr>
        <w:t xml:space="preserve">太湖旅游航线航标采购项目</w:t>
      </w:r>
      <w:r>
        <w:rPr>
          <w:rFonts w:hint="eastAsia" w:ascii="宋体" w:hAnsi="宋体"/>
          <w:szCs w:val="21"/>
        </w:rPr>
        <w:t xml:space="preserve">（项目名称）的合同文件，自觉按合同办事。</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（三）双方的业务活动坚持公开、公正、诚信、透明的原则（除法律认定的商业秘密和合同文件另有规定之外），不得损害国家和集体利益，违反工程建设管理规章制度。</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（四）建立健全廉政制度，开展廉政教育，设立廉政告示牌，公布举报电话，监督并认真查处违法违纪行为。</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（五）发现对方在业务活动中有违反廉政规定的行为，有及时提醒对方纠正的权利和义务。</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（六）发现对方严重违反本合同义务条款的行为，有向其上级有关部门举报、建议给予处理并要求告知处理结果的权利。</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第二条 甲方的义务</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（一）甲方及其工作人员不得索要或接受乙方的礼金、有价证券和贵重物品，不得由乙方报销任何应由甲方或个人支付的费用等。</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（二）甲方工作人员不得参加乙方安排的超标准宴请和娱乐活动；不得接受乙方提供的通讯工具、交通工具和高档办公用品等。</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三）甲方及其工作人员不得要求或者接受乙方为其住房装修、婚丧嫁娶活动、配偶子女的工作安排和子女读书上学以及出国出境、旅游等提供方便等；不得要求或者接受乙方为其子女读书上学提供其所承担的费用等。</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（四）甲方工作人员的配偶、子女不得从事与甲方工程有关的材料设备供应、工程分包、劳务等经济活动等。</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（五）甲方及其工作人员不得以任何理由向乙方推荐分包单位，不得要求乙方购买合同规定外的材料和设备。</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第三条 乙方义务</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（一）乙方不得以任何理由向甲方及其工作人员行贿或馈赠礼金、有价证券、贵重礼品。</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（二）乙方不得以任何名义为甲方及其工作人员报销应由甲方单位或个人支付的任何费用。</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（三）乙方不得以任何理由安排甲方工作人员参加超标准宴请及娱乐活动。</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（四）乙方不得为甲方单位和个人购置或提供通讯工具、交通工具和高档办公用品等。</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（五）乙方及其工作人员不得索取或接受工作关系单位的礼金、有价证券和贵重物品，不得再工作关系报销任何应由乙方或个人支付的费用。</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（六）乙方及其工作人员必须严格按照服务规程办事，不得损害甲方利益。</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第四条 违约责任</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（一）甲方及其工作人员违反本合同第一、二条，按管理权限，依据有关规定给予党纪、政纪或组织处理；涉嫌犯罪的，移交司法机关追究刑事责任；给乙方单位造成经济损失的，应予以赔偿。</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二）乙方及其工作人员违反本合同第一、三条，按管理权限，依据有关规定，给予党纪、政纪或组织处理；给甲方单位造成经济损失的，应予以赔偿；情节严重的，甲方建议交通工程建设主管部门给予乙方一至三年内不得进入其主管的交通工程建设市场的处罚。</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第五条 双方约定：本合同由双方或双方上级单位的纪检监察机关负责监督。由甲方或甲方上级单位的纪检监察机关约请乙方或乙方上级单位纪检监察机关对本合同履行情况进行检查，提出在本合同规定范围内的裁定意见。</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第六条 本合同有效期为甲方、乙方双方签署的服务合同签订期限。</w:t>
      </w:r>
      <w:r>
        <w:rPr>
          <w:rFonts w:ascii="宋体" w:hAnsi="宋体"/>
          <w:szCs w:val="21"/>
        </w:rPr>
      </w:r>
      <w:r/>
    </w:p>
    <w:p>
      <w:pPr>
        <w:pStyle w:val="1044"/>
        <w:ind w:firstLine="420"/>
        <w:spacing w:before="36" w:after="36" w:line="360" w:lineRule="auto"/>
        <w:rPr>
          <w:rFonts w:ascii="宋体" w:hAnsi="宋体"/>
          <w:szCs w:val="21"/>
        </w:rPr>
      </w:pPr>
      <w:r>
        <w:rPr>
          <w:rFonts w:hint="eastAsia" w:ascii="宋体" w:hAnsi="宋体"/>
          <w:szCs w:val="21"/>
        </w:rPr>
        <w:t xml:space="preserve">第七条 本合同作为</w:t>
      </w:r>
      <w:r>
        <w:rPr>
          <w:rFonts w:hint="eastAsia" w:ascii="宋体" w:hAnsi="宋体"/>
          <w:szCs w:val="21"/>
          <w:u w:val="single"/>
        </w:rPr>
        <w:t xml:space="preserve">太湖旅游航线航标采购项目</w:t>
      </w:r>
      <w:r>
        <w:rPr>
          <w:rFonts w:hint="eastAsia" w:ascii="宋体" w:hAnsi="宋体"/>
          <w:szCs w:val="21"/>
        </w:rPr>
        <w:t xml:space="preserve">合同的附件，与技术服务合同具有同等的法律效力，经合同双方签署立即生效。</w:t>
      </w:r>
      <w:r>
        <w:rPr>
          <w:rFonts w:ascii="宋体" w:hAnsi="宋体"/>
          <w:szCs w:val="21"/>
        </w:rPr>
      </w:r>
      <w:r/>
    </w:p>
    <w:p>
      <w:pPr>
        <w:pStyle w:val="1044"/>
        <w:ind w:firstLine="420"/>
        <w:spacing w:line="360" w:lineRule="auto"/>
        <w:rPr>
          <w:rFonts w:ascii="宋体" w:hAnsi="宋体"/>
          <w:szCs w:val="21"/>
        </w:rPr>
      </w:pPr>
      <w:r>
        <w:rPr>
          <w:rFonts w:hint="eastAsia" w:ascii="宋体" w:hAnsi="宋体"/>
          <w:szCs w:val="21"/>
        </w:rPr>
        <w:t xml:space="preserve">第八条 本合同份数随主合同份数。</w:t>
      </w:r>
      <w:r>
        <w:rPr>
          <w:rFonts w:ascii="宋体" w:hAnsi="宋体"/>
          <w:szCs w:val="21"/>
        </w:rPr>
      </w:r>
      <w:r/>
    </w:p>
    <w:p>
      <w:pPr>
        <w:pStyle w:val="1044"/>
        <w:ind w:firstLine="420"/>
        <w:spacing w:line="460" w:lineRule="exact"/>
        <w:rPr>
          <w:rFonts w:ascii="宋体" w:hAnsi="宋体"/>
          <w:szCs w:val="21"/>
        </w:rPr>
      </w:pPr>
      <w:r>
        <w:rPr>
          <w:rFonts w:ascii="宋体" w:hAnsi="宋体"/>
          <w:szCs w:val="21"/>
        </w:rPr>
      </w:r>
      <w:r/>
    </w:p>
    <w:p>
      <w:pPr>
        <w:pStyle w:val="1044"/>
        <w:ind w:firstLine="420"/>
        <w:spacing w:line="460" w:lineRule="exact"/>
        <w:rPr>
          <w:rFonts w:ascii="宋体" w:hAnsi="宋体"/>
          <w:szCs w:val="21"/>
        </w:rPr>
      </w:pPr>
      <w:r>
        <w:rPr>
          <w:rFonts w:ascii="宋体" w:hAnsi="宋体"/>
          <w:szCs w:val="21"/>
        </w:rPr>
      </w:r>
      <w:r/>
    </w:p>
    <w:p>
      <w:pPr>
        <w:pStyle w:val="1044"/>
        <w:spacing w:line="360" w:lineRule="auto"/>
        <w:rPr>
          <w:rFonts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盖</w:t>
      </w:r>
      <w:r>
        <w:rPr>
          <w:rFonts w:hint="eastAsia" w:ascii="宋体" w:hAnsi="宋体" w:cs="宋体"/>
          <w:szCs w:val="21"/>
          <w:lang w:val="zh-CN"/>
        </w:rPr>
        <w:t xml:space="preserve">章）                           乙方</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盖</w:t>
      </w:r>
      <w:r>
        <w:rPr>
          <w:rFonts w:hint="eastAsia" w:ascii="宋体" w:hAnsi="宋体" w:cs="宋体"/>
          <w:szCs w:val="21"/>
          <w:lang w:val="zh-CN"/>
        </w:rPr>
        <w:t xml:space="preserve">章）</w:t>
      </w:r>
      <w:r>
        <w:rPr>
          <w:rFonts w:ascii="宋体" w:hAnsi="宋体" w:cs="宋体"/>
          <w:szCs w:val="21"/>
        </w:rPr>
      </w:r>
      <w:r/>
    </w:p>
    <w:p>
      <w:pPr>
        <w:pStyle w:val="1044"/>
        <w:ind w:firstLine="200"/>
        <w:spacing w:line="360" w:lineRule="auto"/>
        <w:rPr>
          <w:rFonts w:ascii="宋体" w:hAnsi="宋体" w:cs="宋体"/>
          <w:szCs w:val="21"/>
          <w:lang w:val="zh-CN"/>
        </w:rPr>
      </w:pPr>
      <w:r>
        <w:rPr>
          <w:rFonts w:ascii="宋体" w:hAnsi="宋体" w:cs="宋体"/>
          <w:szCs w:val="21"/>
          <w:lang w:val="zh-CN"/>
        </w:rPr>
      </w:r>
      <w:r/>
    </w:p>
    <w:p>
      <w:pPr>
        <w:pStyle w:val="1044"/>
        <w:spacing w:line="360" w:lineRule="auto"/>
        <w:rPr>
          <w:rFonts w:ascii="宋体" w:hAnsi="宋体" w:cs="宋体"/>
          <w:szCs w:val="21"/>
          <w:lang w:val="zh-CN"/>
        </w:rPr>
      </w:pPr>
      <w:r>
        <w:rPr>
          <w:rFonts w:hint="eastAsia" w:ascii="宋体" w:hAnsi="宋体" w:cs="宋体"/>
          <w:szCs w:val="21"/>
          <w:lang w:val="zh-CN"/>
        </w:rPr>
        <w:t xml:space="preserve">法定代表人或                             法定代表人或</w:t>
      </w:r>
      <w:r>
        <w:rPr>
          <w:rFonts w:ascii="宋体" w:hAnsi="宋体" w:cs="宋体"/>
          <w:szCs w:val="21"/>
          <w:lang w:val="zh-CN"/>
        </w:rPr>
      </w:r>
      <w:r/>
    </w:p>
    <w:p>
      <w:pPr>
        <w:pStyle w:val="1044"/>
        <w:spacing w:line="360" w:lineRule="auto"/>
        <w:rPr>
          <w:rFonts w:ascii="宋体" w:hAnsi="宋体" w:cs="宋体"/>
          <w:szCs w:val="21"/>
          <w:lang w:val="zh-CN"/>
        </w:rPr>
      </w:pPr>
      <w:r>
        <w:rPr>
          <w:rFonts w:hint="eastAsia" w:ascii="宋体" w:hAnsi="宋体" w:cs="宋体"/>
          <w:szCs w:val="21"/>
          <w:lang w:val="zh-CN"/>
        </w:rPr>
        <w:t xml:space="preserve">代表人（签字）：                         代表人（签字）：</w:t>
      </w:r>
      <w:r>
        <w:rPr>
          <w:rFonts w:ascii="宋体" w:hAnsi="宋体" w:cs="宋体"/>
          <w:szCs w:val="21"/>
          <w:lang w:val="zh-CN"/>
        </w:rPr>
      </w:r>
      <w:r/>
    </w:p>
    <w:p>
      <w:pPr>
        <w:pStyle w:val="1044"/>
        <w:ind w:firstLine="200"/>
        <w:spacing w:line="360" w:lineRule="auto"/>
        <w:rPr>
          <w:rFonts w:ascii="宋体" w:hAnsi="宋体" w:cs="宋体"/>
          <w:szCs w:val="21"/>
          <w:lang w:val="zh-CN"/>
        </w:rPr>
      </w:pPr>
      <w:r>
        <w:rPr>
          <w:rFonts w:ascii="宋体" w:hAnsi="宋体" w:cs="宋体"/>
          <w:szCs w:val="21"/>
          <w:lang w:val="zh-CN"/>
        </w:rPr>
      </w:r>
      <w:r/>
    </w:p>
    <w:p>
      <w:pPr>
        <w:pStyle w:val="1044"/>
        <w:ind w:firstLine="525"/>
        <w:jc w:val="left"/>
        <w:widowControl/>
        <w:rPr>
          <w:rFonts w:ascii="宋体" w:hAnsi="宋体"/>
          <w:szCs w:val="21"/>
        </w:rPr>
      </w:pPr>
      <w:r>
        <w:rPr>
          <w:rFonts w:hint="eastAsia" w:ascii="宋体" w:hAnsi="宋体"/>
          <w:szCs w:val="21"/>
        </w:rPr>
        <w:t xml:space="preserve">年    月    日                            年     月    日</w:t>
      </w:r>
      <w:r>
        <w:rPr>
          <w:rFonts w:ascii="宋体" w:hAnsi="宋体"/>
          <w:szCs w:val="21"/>
        </w:rPr>
      </w:r>
      <w:r/>
    </w:p>
    <w:p>
      <w:pPr>
        <w:pStyle w:val="1044"/>
        <w:pageBreakBefore/>
        <w:spacing w:line="360" w:lineRule="auto"/>
        <w:rPr>
          <w:rFonts w:ascii="宋体" w:hAnsi="宋体"/>
          <w:b/>
          <w:bCs/>
          <w:szCs w:val="21"/>
        </w:rPr>
      </w:pPr>
      <w:r>
        <w:rPr>
          <w:rFonts w:hint="eastAsia" w:ascii="宋体" w:hAnsi="宋体"/>
          <w:b/>
          <w:bCs/>
          <w:szCs w:val="21"/>
        </w:rPr>
        <w:t xml:space="preserve"> 附件2：安全生产合同</w:t>
      </w:r>
      <w:r>
        <w:rPr>
          <w:rFonts w:ascii="宋体" w:hAnsi="宋体"/>
          <w:b/>
          <w:bCs/>
          <w:szCs w:val="21"/>
        </w:rPr>
      </w:r>
      <w:r/>
    </w:p>
    <w:p>
      <w:pPr>
        <w:pStyle w:val="1147"/>
        <w:jc w:val="center"/>
        <w:spacing w:before="0" w:line="360" w:lineRule="auto"/>
        <w:rPr>
          <w:rFonts w:ascii="宋体" w:hAnsi="宋体" w:eastAsia="宋体"/>
          <w:b w:val="0"/>
          <w:bCs/>
          <w:sz w:val="21"/>
          <w:szCs w:val="21"/>
        </w:rPr>
        <w:outlineLvl w:val="9"/>
      </w:pPr>
      <w:r>
        <w:rPr>
          <w:rFonts w:hint="eastAsia" w:ascii="宋体" w:hAnsi="宋体" w:eastAsia="宋体"/>
          <w:b w:val="0"/>
          <w:bCs/>
          <w:sz w:val="21"/>
          <w:szCs w:val="21"/>
        </w:rPr>
        <w:t xml:space="preserve">安全生产合同</w:t>
      </w:r>
      <w:r>
        <w:rPr>
          <w:rFonts w:ascii="宋体" w:hAnsi="宋体" w:eastAsia="宋体"/>
          <w:b w:val="0"/>
          <w:bCs/>
          <w:sz w:val="21"/>
          <w:szCs w:val="21"/>
        </w:rPr>
      </w:r>
      <w:r/>
    </w:p>
    <w:p>
      <w:pPr>
        <w:pStyle w:val="1044"/>
        <w:ind w:firstLine="420"/>
        <w:spacing w:line="360" w:lineRule="auto"/>
        <w:rPr>
          <w:rFonts w:ascii="宋体" w:hAnsi="宋体"/>
          <w:bCs/>
          <w:szCs w:val="21"/>
        </w:rPr>
      </w:pPr>
      <w:r>
        <w:rPr>
          <w:rFonts w:hint="eastAsia" w:ascii="宋体" w:hAnsi="宋体"/>
          <w:bCs/>
          <w:szCs w:val="21"/>
        </w:rPr>
        <w:t xml:space="preserve">为在</w:t>
      </w:r>
      <w:r>
        <w:rPr>
          <w:rFonts w:hint="eastAsia" w:ascii="宋体" w:hAnsi="宋体"/>
          <w:szCs w:val="21"/>
          <w:u w:val="single"/>
        </w:rPr>
        <w:t xml:space="preserve">太湖旅游航线航标采购项目</w:t>
      </w:r>
      <w:r>
        <w:rPr>
          <w:rFonts w:hint="eastAsia" w:ascii="宋体" w:hAnsi="宋体"/>
          <w:szCs w:val="21"/>
        </w:rPr>
        <w:t xml:space="preserve">（项目名称）</w:t>
      </w:r>
      <w:r>
        <w:rPr>
          <w:rFonts w:hint="eastAsia" w:ascii="宋体" w:hAnsi="宋体"/>
          <w:bCs/>
          <w:szCs w:val="21"/>
        </w:rPr>
        <w:t xml:space="preserve">合同的实施过程中创造安全、高效的施工环境，切实搞好本项目的安全管理工作，</w:t>
      </w:r>
      <w:r>
        <w:rPr>
          <w:rFonts w:hint="eastAsia" w:ascii="宋体" w:hAnsi="宋体"/>
          <w:bCs/>
          <w:szCs w:val="21"/>
          <w:u w:val="single"/>
        </w:rPr>
        <w:t xml:space="preserve">苏州市港航事业发展中心</w:t>
      </w:r>
      <w:r>
        <w:rPr>
          <w:rFonts w:hint="eastAsia" w:ascii="宋体" w:hAnsi="宋体"/>
          <w:bCs/>
          <w:szCs w:val="21"/>
        </w:rPr>
        <w:t xml:space="preserve">（以下简称甲方）与</w:t>
      </w:r>
      <w:r>
        <w:rPr>
          <w:rFonts w:hint="eastAsia" w:ascii="宋体" w:hAnsi="宋体"/>
          <w:bCs/>
          <w:szCs w:val="21"/>
          <w:u w:val="single"/>
        </w:rPr>
        <w:t xml:space="preserve">        </w:t>
      </w:r>
      <w:r>
        <w:rPr>
          <w:rFonts w:hint="eastAsia" w:ascii="宋体" w:hAnsi="宋体"/>
          <w:bCs/>
          <w:szCs w:val="21"/>
        </w:rPr>
        <w:t xml:space="preserve">（以下简称乙方）特此签订安全生产合同：</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1．甲方职责</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（1）严格遵守国家有关安全生产的法律法规，认真执行工程承包合同中的有关安全要求。</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（2）按照“安全第一、预防为主”和坚持“管生产必须管安全”的原则进行安全生产管理，做到生产与安全工作同时计划、布置、检查、总结和评比。</w:t>
      </w:r>
      <w:r>
        <w:rPr>
          <w:rFonts w:ascii="宋体" w:hAnsi="宋体"/>
          <w:bCs/>
          <w:szCs w:val="21"/>
        </w:rPr>
      </w:r>
      <w:r/>
    </w:p>
    <w:p>
      <w:pPr>
        <w:pStyle w:val="1044"/>
        <w:ind w:left="445" w:firstLine="105"/>
        <w:spacing w:line="360" w:lineRule="auto"/>
        <w:rPr>
          <w:rFonts w:ascii="宋体" w:hAnsi="宋体"/>
          <w:bCs/>
          <w:szCs w:val="21"/>
        </w:rPr>
      </w:pPr>
      <w:r>
        <w:rPr>
          <w:rFonts w:hint="eastAsia" w:ascii="宋体" w:hAnsi="宋体"/>
          <w:bCs/>
          <w:szCs w:val="21"/>
        </w:rPr>
        <w:t xml:space="preserve">（3）重要的安全设施必须坚持与主体工程“三同时”的原则，即：同时设计、审批，同时施工，同时验收，投入使用。</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（4）定期召开安全生产调度会，及时传达中央及地方有关安全生产的精神。</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（5）组织对乙方施工现场进行安全生产检查，监督乙方及时处理发现的各种安全隐患。</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2．乙方职责</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1）严格遵守《中华人民共和国安全生产法》、《建设工程安全生产管理条例》等国家有关安全生产的法律法规、《公路水运工程安全生产监督管理办法》、《公路工程施工安全技术规程》和《公路筑养路机械操作规程》等有关安全生产的规定。认真执行工程承包合同中的有关安全要求。</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（4）乙方在任何时候都应采取各种合理的预防措施，防止其员工发生任何违法、违禁、暴力或妨碍治安的行为。</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5）乙方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（7）操作人员上岗，必须按规定穿戴防护用品。施工负责人和安全检查员应随时检查劳动防护用品的穿戴情况，不按规定穿戴防护用品的人员不得上岗。</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（8）所有施工机具设备和高空作业的设备均应定期检查，并有安全员的签字记录，保证其经常处于完好状态；不合格的机具、设备和劳动保护用品严禁使用。</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（9）施工中采用新技术、新工艺、新设备、新材料时，必须制定相应的安全技术措施，施工现场必须具有相关的安全标志牌。</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10）乙方必须按照本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ascii="宋体" w:hAnsi="宋体"/>
          <w:bCs/>
          <w:szCs w:val="21"/>
        </w:rPr>
      </w:r>
      <w:r/>
    </w:p>
    <w:p>
      <w:pPr>
        <w:pStyle w:val="1044"/>
        <w:ind w:firstLine="315"/>
        <w:spacing w:line="360" w:lineRule="auto"/>
        <w:rPr>
          <w:rFonts w:ascii="宋体" w:hAnsi="宋体"/>
          <w:bCs/>
          <w:szCs w:val="21"/>
        </w:rPr>
      </w:pPr>
      <w:r>
        <w:rPr>
          <w:rFonts w:hint="eastAsia" w:ascii="宋体" w:hAnsi="宋体"/>
          <w:bCs/>
          <w:szCs w:val="21"/>
        </w:rPr>
        <w:t xml:space="preserve">（11）安全生产费用按照《公路水运工程安全生产监督管理办法》的相关规定使用和管理。</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3．违约责任</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如因甲方或乙方违约造成安全事故，将依法追究责任。</w:t>
      </w:r>
      <w:r>
        <w:rPr>
          <w:rFonts w:ascii="宋体" w:hAnsi="宋体"/>
          <w:bCs/>
          <w:szCs w:val="21"/>
        </w:rPr>
      </w:r>
      <w:r/>
    </w:p>
    <w:p>
      <w:pPr>
        <w:pStyle w:val="1044"/>
        <w:ind w:firstLine="420"/>
        <w:spacing w:line="360" w:lineRule="auto"/>
        <w:rPr>
          <w:rFonts w:ascii="宋体" w:hAnsi="宋体"/>
          <w:bCs/>
          <w:szCs w:val="21"/>
        </w:rPr>
      </w:pPr>
      <w:r>
        <w:rPr>
          <w:rFonts w:hint="eastAsia" w:ascii="宋体" w:hAnsi="宋体"/>
          <w:bCs/>
          <w:szCs w:val="21"/>
        </w:rPr>
        <w:t xml:space="preserve">4．本合同由双方法定代表人或其授权的代理人签署并加盖单位章后生效，全部工程竣工验收后失效。</w:t>
      </w:r>
      <w:r>
        <w:rPr>
          <w:rFonts w:ascii="宋体" w:hAnsi="宋体"/>
          <w:bCs/>
          <w:szCs w:val="21"/>
        </w:rPr>
      </w:r>
      <w:r/>
    </w:p>
    <w:p>
      <w:pPr>
        <w:pStyle w:val="1044"/>
        <w:ind w:firstLine="420"/>
        <w:spacing w:line="360" w:lineRule="auto"/>
        <w:rPr>
          <w:rFonts w:ascii="宋体" w:hAnsi="宋体"/>
          <w:szCs w:val="21"/>
        </w:rPr>
      </w:pPr>
      <w:r>
        <w:rPr>
          <w:rFonts w:hint="eastAsia" w:ascii="宋体" w:hAnsi="宋体"/>
          <w:bCs/>
          <w:szCs w:val="21"/>
        </w:rPr>
        <w:t xml:space="preserve">5．</w:t>
      </w:r>
      <w:r>
        <w:rPr>
          <w:rFonts w:hint="eastAsia" w:ascii="宋体" w:hAnsi="宋体"/>
          <w:szCs w:val="21"/>
        </w:rPr>
        <w:t xml:space="preserve">本合同份数随主合同份数。</w:t>
      </w:r>
      <w:r>
        <w:rPr>
          <w:rFonts w:ascii="宋体" w:hAnsi="宋体"/>
          <w:szCs w:val="21"/>
        </w:rPr>
      </w:r>
      <w:r/>
    </w:p>
    <w:p>
      <w:pPr>
        <w:pStyle w:val="1102"/>
        <w:ind w:firstLine="400"/>
        <w:spacing w:line="360" w:lineRule="auto"/>
        <w:rPr>
          <w:rFonts w:hAnsi="宋体"/>
          <w:szCs w:val="21"/>
        </w:rPr>
      </w:pPr>
      <w:r>
        <w:rPr>
          <w:rFonts w:hAnsi="宋体"/>
          <w:szCs w:val="21"/>
        </w:rPr>
      </w:r>
      <w:r/>
    </w:p>
    <w:p>
      <w:pPr>
        <w:pStyle w:val="1044"/>
        <w:spacing w:line="360" w:lineRule="auto"/>
        <w:rPr>
          <w:rFonts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盖</w:t>
      </w:r>
      <w:r>
        <w:rPr>
          <w:rFonts w:hint="eastAsia" w:ascii="宋体" w:hAnsi="宋体" w:cs="宋体"/>
          <w:szCs w:val="21"/>
          <w:lang w:val="zh-CN"/>
        </w:rPr>
        <w:t xml:space="preserve">章）                           乙方</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rPr>
        <w:t xml:space="preserve">盖</w:t>
      </w:r>
      <w:r>
        <w:rPr>
          <w:rFonts w:hint="eastAsia" w:ascii="宋体" w:hAnsi="宋体" w:cs="宋体"/>
          <w:szCs w:val="21"/>
          <w:lang w:val="zh-CN"/>
        </w:rPr>
        <w:t xml:space="preserve">章）</w:t>
      </w:r>
      <w:r>
        <w:rPr>
          <w:rFonts w:ascii="宋体" w:hAnsi="宋体" w:cs="宋体"/>
          <w:szCs w:val="21"/>
        </w:rPr>
      </w:r>
      <w:r/>
    </w:p>
    <w:p>
      <w:pPr>
        <w:pStyle w:val="1044"/>
        <w:ind w:firstLine="200"/>
        <w:spacing w:line="360" w:lineRule="auto"/>
        <w:rPr>
          <w:rFonts w:ascii="宋体" w:hAnsi="宋体" w:cs="宋体"/>
          <w:szCs w:val="21"/>
          <w:lang w:val="zh-CN"/>
        </w:rPr>
      </w:pPr>
      <w:r>
        <w:rPr>
          <w:rFonts w:ascii="宋体" w:hAnsi="宋体" w:cs="宋体"/>
          <w:szCs w:val="21"/>
          <w:lang w:val="zh-CN"/>
        </w:rPr>
      </w:r>
      <w:r/>
    </w:p>
    <w:p>
      <w:pPr>
        <w:pStyle w:val="1044"/>
        <w:spacing w:line="360" w:lineRule="auto"/>
        <w:rPr>
          <w:rFonts w:ascii="宋体" w:hAnsi="宋体" w:cs="宋体"/>
          <w:szCs w:val="21"/>
          <w:lang w:val="zh-CN"/>
        </w:rPr>
      </w:pPr>
      <w:r>
        <w:rPr>
          <w:rFonts w:hint="eastAsia" w:ascii="宋体" w:hAnsi="宋体" w:cs="宋体"/>
          <w:szCs w:val="21"/>
          <w:lang w:val="zh-CN"/>
        </w:rPr>
        <w:t xml:space="preserve">法定代表人或                             法定代表人或</w:t>
      </w:r>
      <w:r>
        <w:rPr>
          <w:rFonts w:ascii="宋体" w:hAnsi="宋体" w:cs="宋体"/>
          <w:szCs w:val="21"/>
          <w:lang w:val="zh-CN"/>
        </w:rPr>
      </w:r>
      <w:r/>
    </w:p>
    <w:p>
      <w:pPr>
        <w:pStyle w:val="1044"/>
        <w:spacing w:line="360" w:lineRule="auto"/>
        <w:rPr>
          <w:rFonts w:ascii="宋体" w:hAnsi="宋体" w:cs="宋体"/>
          <w:szCs w:val="21"/>
          <w:lang w:val="zh-CN"/>
        </w:rPr>
      </w:pPr>
      <w:r>
        <w:rPr>
          <w:rFonts w:hint="eastAsia" w:ascii="宋体" w:hAnsi="宋体" w:cs="宋体"/>
          <w:szCs w:val="21"/>
          <w:lang w:val="zh-CN"/>
        </w:rPr>
        <w:t xml:space="preserve">代表人（签字）：                         代表人（签字）：</w:t>
      </w:r>
      <w:r>
        <w:rPr>
          <w:rFonts w:ascii="宋体" w:hAnsi="宋体" w:cs="宋体"/>
          <w:szCs w:val="21"/>
          <w:lang w:val="zh-CN"/>
        </w:rPr>
      </w:r>
      <w:r/>
    </w:p>
    <w:p>
      <w:pPr>
        <w:pStyle w:val="1044"/>
        <w:ind w:firstLine="200"/>
        <w:spacing w:line="360" w:lineRule="auto"/>
        <w:rPr>
          <w:rFonts w:ascii="宋体" w:hAnsi="宋体" w:cs="宋体"/>
          <w:szCs w:val="21"/>
          <w:lang w:val="zh-CN"/>
        </w:rPr>
      </w:pPr>
      <w:r>
        <w:rPr>
          <w:rFonts w:ascii="宋体" w:hAnsi="宋体" w:cs="宋体"/>
          <w:szCs w:val="21"/>
          <w:lang w:val="zh-CN"/>
        </w:rPr>
      </w:r>
      <w:r/>
    </w:p>
    <w:p>
      <w:pPr>
        <w:pStyle w:val="1044"/>
        <w:ind w:firstLine="525"/>
        <w:jc w:val="left"/>
        <w:spacing w:line="360" w:lineRule="auto"/>
        <w:widowControl/>
        <w:rPr>
          <w:rFonts w:ascii="宋体" w:hAnsi="宋体"/>
          <w:szCs w:val="21"/>
        </w:rPr>
      </w:pPr>
      <w:r>
        <w:rPr>
          <w:rFonts w:hint="eastAsia" w:ascii="宋体" w:hAnsi="宋体"/>
          <w:szCs w:val="21"/>
        </w:rPr>
        <w:t xml:space="preserve">年    月    日                            年     月    日</w:t>
      </w:r>
      <w:r>
        <w:rPr>
          <w:rFonts w:ascii="宋体" w:hAnsi="宋体"/>
          <w:szCs w:val="21"/>
        </w:rPr>
      </w:r>
      <w:r/>
    </w:p>
    <w:p>
      <w:pPr>
        <w:pStyle w:val="1044"/>
        <w:spacing w:line="360" w:lineRule="auto"/>
        <w:rPr>
          <w:rFonts w:ascii="等线" w:hAnsi="等线" w:eastAsia="等线"/>
          <w:sz w:val="24"/>
        </w:rPr>
      </w:pPr>
      <w:r>
        <w:rPr>
          <w:rFonts w:ascii="等线" w:hAnsi="等线" w:eastAsia="等线"/>
          <w:sz w:val="24"/>
        </w:rPr>
      </w:r>
      <w:r/>
    </w:p>
    <w:p>
      <w:pPr>
        <w:pStyle w:val="1044"/>
      </w:pPr>
      <w:r/>
      <w:r/>
    </w:p>
    <w:p>
      <w:pPr>
        <w:pStyle w:val="1044"/>
        <w:rPr>
          <w:rFonts w:ascii="宋体" w:hAnsi="宋体" w:cs="宋体"/>
          <w:b/>
          <w:bCs/>
          <w:szCs w:val="21"/>
        </w:rPr>
      </w:pPr>
      <w:r>
        <w:rPr>
          <w:rFonts w:ascii="宋体" w:hAnsi="宋体" w:cs="宋体"/>
          <w:b/>
          <w:bCs/>
          <w:szCs w:val="21"/>
        </w:rPr>
      </w:r>
      <w:r/>
    </w:p>
    <w:p>
      <w:pPr>
        <w:pStyle w:val="1081"/>
        <w:jc w:val="center"/>
        <w:pageBreakBefore/>
        <w:spacing w:line="360" w:lineRule="auto"/>
        <w:tabs>
          <w:tab w:val="right" w:pos="8302" w:leader="dot"/>
        </w:tabs>
        <w:rPr>
          <w:rFonts w:hint="eastAsia" w:ascii="宋体" w:hAnsi="宋体" w:eastAsia="宋体" w:cs="宋体"/>
          <w:b/>
          <w:sz w:val="32"/>
          <w:szCs w:val="32"/>
        </w:rPr>
      </w:pPr>
      <w:r>
        <w:rPr>
          <w:rStyle w:val="1092"/>
          <w:rFonts w:hint="eastAsia" w:ascii="宋体" w:hAnsi="宋体" w:cs="宋体"/>
          <w:sz w:val="32"/>
          <w:szCs w:val="32"/>
        </w:rPr>
        <w:t xml:space="preserve">第六章  评标办法及评分标准</w:t>
      </w:r>
      <w:r>
        <w:rPr>
          <w:rFonts w:hint="eastAsia" w:ascii="宋体" w:hAnsi="宋体" w:eastAsia="宋体" w:cs="宋体"/>
          <w:b/>
          <w:sz w:val="32"/>
          <w:szCs w:val="32"/>
        </w:rPr>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p>
    <w:p>
      <w:pPr>
        <w:pStyle w:val="1044"/>
        <w:ind w:firstLine="420"/>
        <w:spacing w:line="360" w:lineRule="auto"/>
        <w:rPr>
          <w:rFonts w:hint="eastAsia"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pStyle w:val="1044"/>
        <w:ind w:firstLine="420"/>
        <w:spacing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pStyle w:val="1044"/>
        <w:ind w:firstLine="420"/>
        <w:spacing w:line="360" w:lineRule="auto"/>
        <w:rPr>
          <w:rFonts w:hint="eastAsia"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pStyle w:val="1044"/>
        <w:ind w:firstLine="420"/>
        <w:spacing w:line="360" w:lineRule="auto"/>
        <w:rPr>
          <w:rFonts w:hint="eastAsia"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 </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二、评分标准：</w:t>
      </w:r>
      <w:r/>
    </w:p>
    <w:p>
      <w:pPr>
        <w:pStyle w:val="1044"/>
        <w:spacing w:line="360" w:lineRule="auto"/>
        <w:rPr>
          <w:rFonts w:hint="eastAsia" w:ascii="宋体" w:hAnsi="宋体" w:cs="宋体"/>
          <w:b/>
          <w:bCs/>
          <w:szCs w:val="21"/>
          <w:lang w:val="zh-CN"/>
        </w:rPr>
      </w:pPr>
      <w:r>
        <w:rPr>
          <w:rFonts w:hint="eastAsia" w:ascii="宋体" w:hAnsi="宋体" w:cs="宋体"/>
          <w:b/>
          <w:bCs/>
          <w:szCs w:val="21"/>
          <w:lang w:val="zh-CN"/>
        </w:rPr>
        <w:t xml:space="preserve">（一）价格分（</w:t>
      </w:r>
      <w:r>
        <w:rPr>
          <w:rFonts w:hint="eastAsia" w:ascii="宋体" w:hAnsi="宋体" w:cs="宋体"/>
          <w:b/>
          <w:bCs/>
          <w:szCs w:val="21"/>
        </w:rPr>
        <w:t xml:space="preserve">30</w:t>
      </w:r>
      <w:r>
        <w:rPr>
          <w:rFonts w:hint="eastAsia" w:ascii="宋体" w:hAnsi="宋体" w:cs="宋体"/>
          <w:b/>
          <w:bCs/>
          <w:szCs w:val="21"/>
          <w:lang w:val="zh-CN"/>
        </w:rPr>
        <w:t xml:space="preserve">分）</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第一步：投标总报价低于或等于财政预算价格的，为有效投标报价。投标总报价超财政预算的为无效投标。</w:t>
      </w:r>
      <w:r/>
    </w:p>
    <w:p>
      <w:pPr>
        <w:pStyle w:val="1044"/>
        <w:ind w:firstLine="420"/>
        <w:spacing w:line="360" w:lineRule="auto"/>
        <w:rPr>
          <w:rFonts w:hint="eastAsia" w:ascii="宋体" w:hAnsi="宋体" w:cs="宋体"/>
          <w:b/>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其价格分为满分。其他投标人的价格分按照下列公式计算（计算结果四舍五入保留两位小数）：投标报价得分＝（评标基准价/投标报价）×</w:t>
      </w:r>
      <w:r>
        <w:rPr>
          <w:rFonts w:hint="eastAsia" w:ascii="宋体" w:hAnsi="宋体" w:cs="宋体"/>
          <w:bCs/>
          <w:szCs w:val="21"/>
        </w:rPr>
        <w:t xml:space="preserve">3</w:t>
      </w:r>
      <w:r>
        <w:rPr>
          <w:rFonts w:hint="eastAsia" w:ascii="宋体" w:hAnsi="宋体" w:cs="宋体"/>
          <w:bCs/>
          <w:szCs w:val="21"/>
          <w:lang w:val="zh-CN"/>
        </w:rPr>
        <w:t xml:space="preserve">0％×100。</w:t>
      </w:r>
      <w:r>
        <w:rPr>
          <w:rFonts w:hint="eastAsia" w:ascii="宋体" w:hAnsi="宋体" w:cs="宋体"/>
          <w:b/>
          <w:bCs/>
          <w:szCs w:val="21"/>
          <w:lang w:val="zh-CN"/>
        </w:rPr>
      </w:r>
      <w:r/>
    </w:p>
    <w:p>
      <w:pPr>
        <w:pStyle w:val="1044"/>
        <w:spacing w:line="360" w:lineRule="auto"/>
        <w:rPr>
          <w:rFonts w:hint="eastAsia" w:ascii="宋体" w:hAnsi="宋体" w:cs="宋体"/>
          <w:b/>
          <w:bCs/>
          <w:szCs w:val="21"/>
        </w:rPr>
      </w:pPr>
      <w:r>
        <w:rPr>
          <w:rFonts w:hint="eastAsia" w:ascii="宋体" w:hAnsi="宋体" w:cs="宋体"/>
          <w:b/>
          <w:bCs/>
          <w:szCs w:val="21"/>
          <w:lang w:val="zh-CN"/>
        </w:rPr>
        <w:t xml:space="preserve">（二）</w:t>
      </w:r>
      <w:r>
        <w:rPr>
          <w:rFonts w:hint="eastAsia" w:ascii="宋体" w:hAnsi="宋体" w:cs="宋体"/>
          <w:b/>
          <w:bCs/>
          <w:szCs w:val="21"/>
        </w:rPr>
        <w:t xml:space="preserve">技术分（70分）</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1、</w:t>
      </w:r>
      <w:bookmarkStart w:id="57" w:name="OLE_LINK4"/>
      <w:r/>
      <w:bookmarkStart w:id="58" w:name="OLE_LINK5"/>
      <w:r>
        <w:rPr>
          <w:rFonts w:hint="eastAsia" w:ascii="宋体" w:hAnsi="宋体" w:cs="宋体"/>
          <w:b/>
          <w:bCs/>
          <w:szCs w:val="21"/>
          <w:lang w:val="zh-CN"/>
        </w:rPr>
        <w:t xml:space="preserve">技术参数及要求的响应情况（</w:t>
      </w:r>
      <w:r>
        <w:rPr>
          <w:rFonts w:hint="eastAsia" w:ascii="宋体" w:hAnsi="宋体" w:cs="宋体"/>
          <w:b/>
          <w:bCs/>
          <w:szCs w:val="21"/>
        </w:rPr>
        <w:t xml:space="preserve">17</w:t>
      </w:r>
      <w:r>
        <w:rPr>
          <w:rFonts w:hint="eastAsia" w:ascii="宋体" w:hAnsi="宋体" w:cs="宋体"/>
          <w:b/>
          <w:bCs/>
          <w:szCs w:val="21"/>
          <w:lang w:val="zh-CN"/>
        </w:rPr>
        <w:t xml:space="preserve">分）</w:t>
      </w:r>
      <w:bookmarkEnd w:id="57"/>
      <w:r/>
      <w:bookmarkEnd w:id="58"/>
      <w:r>
        <w:rPr>
          <w:rFonts w:hint="eastAsia" w:ascii="宋体" w:hAnsi="宋体" w:cs="宋体"/>
          <w:b/>
          <w:bCs/>
          <w:szCs w:val="21"/>
          <w:lang w:val="zh-CN"/>
        </w:rPr>
      </w:r>
      <w:r/>
    </w:p>
    <w:p>
      <w:pPr>
        <w:pStyle w:val="1044"/>
        <w:ind w:firstLine="420"/>
        <w:spacing w:line="360" w:lineRule="auto"/>
        <w:rPr>
          <w:rFonts w:hint="eastAsia" w:ascii="宋体" w:hAnsi="宋体" w:cs="宋体"/>
          <w:bCs/>
          <w:szCs w:val="21"/>
          <w:lang w:val="zh-CN"/>
        </w:rPr>
      </w:pPr>
      <w:r/>
      <w:bookmarkStart w:id="59" w:name="_Hlk51619939"/>
      <w:r>
        <w:rPr>
          <w:rFonts w:hint="eastAsia" w:ascii="宋体" w:hAnsi="宋体" w:cs="宋体"/>
          <w:bCs/>
          <w:szCs w:val="21"/>
          <w:lang w:val="zh-CN"/>
        </w:rPr>
        <w:t xml:space="preserve">投标单位所投产品的技术参数满足或高于招标文件中所有技术指标要求的得最高分</w:t>
      </w:r>
      <w:r>
        <w:rPr>
          <w:rFonts w:hint="eastAsia" w:ascii="宋体" w:hAnsi="宋体" w:cs="宋体"/>
          <w:bCs/>
          <w:szCs w:val="21"/>
        </w:rPr>
        <w:t xml:space="preserve">17</w:t>
      </w:r>
      <w:r>
        <w:rPr>
          <w:rFonts w:hint="eastAsia" w:ascii="宋体" w:hAnsi="宋体" w:cs="宋体"/>
          <w:bCs/>
          <w:szCs w:val="21"/>
          <w:lang w:val="zh-CN"/>
        </w:rPr>
        <w:t xml:space="preserve">分；</w:t>
      </w:r>
      <w:r>
        <w:rPr>
          <w:rFonts w:hint="eastAsia" w:ascii="宋体" w:hAnsi="宋体" w:cs="宋体"/>
          <w:bCs/>
          <w:szCs w:val="21"/>
        </w:rPr>
        <w:t xml:space="preserve">技术</w:t>
      </w:r>
      <w:r>
        <w:rPr>
          <w:rFonts w:hint="eastAsia" w:ascii="宋体" w:hAnsi="宋体" w:cs="宋体"/>
          <w:szCs w:val="21"/>
        </w:rPr>
        <w:t xml:space="preserve">参数</w:t>
      </w:r>
      <w:r>
        <w:rPr>
          <w:rFonts w:hint="eastAsia" w:ascii="宋体" w:hAnsi="宋体" w:cs="宋体"/>
          <w:bCs/>
          <w:szCs w:val="21"/>
          <w:lang w:val="zh-CN"/>
        </w:rPr>
        <w:t xml:space="preserve">每负偏离</w:t>
      </w:r>
      <w:r>
        <w:rPr>
          <w:rFonts w:hint="eastAsia" w:ascii="宋体" w:hAnsi="宋体" w:cs="宋体"/>
          <w:bCs/>
          <w:szCs w:val="21"/>
        </w:rPr>
        <w:t xml:space="preserve">一项在最高分基础上</w:t>
      </w:r>
      <w:r>
        <w:rPr>
          <w:rFonts w:hint="eastAsia" w:ascii="宋体" w:hAnsi="宋体" w:cs="宋体"/>
          <w:bCs/>
          <w:szCs w:val="21"/>
          <w:lang w:val="zh-CN"/>
        </w:rPr>
        <w:t xml:space="preserve">扣</w:t>
      </w:r>
      <w:r>
        <w:rPr>
          <w:rFonts w:hint="eastAsia" w:ascii="宋体" w:hAnsi="宋体" w:cs="宋体"/>
          <w:bCs/>
          <w:szCs w:val="21"/>
        </w:rPr>
        <w:t xml:space="preserve">1</w:t>
      </w:r>
      <w:r>
        <w:rPr>
          <w:rFonts w:hint="eastAsia" w:ascii="宋体" w:hAnsi="宋体" w:cs="宋体"/>
          <w:bCs/>
          <w:szCs w:val="21"/>
          <w:lang w:val="zh-CN"/>
        </w:rPr>
        <w:t xml:space="preserve">分，</w:t>
      </w:r>
      <w:r>
        <w:rPr>
          <w:rFonts w:hint="eastAsia" w:ascii="宋体" w:hAnsi="宋体" w:cs="宋体"/>
          <w:szCs w:val="21"/>
        </w:rPr>
        <w:t xml:space="preserve">扣完为止</w:t>
      </w:r>
      <w:r>
        <w:rPr>
          <w:rFonts w:hint="eastAsia" w:ascii="宋体" w:hAnsi="宋体" w:cs="宋体"/>
          <w:bCs/>
          <w:szCs w:val="21"/>
          <w:lang w:val="zh-CN"/>
        </w:rPr>
        <w:t xml:space="preserve">。</w:t>
      </w:r>
      <w:bookmarkEnd w:id="59"/>
      <w:r>
        <w:rPr>
          <w:rFonts w:hint="eastAsia" w:ascii="宋体" w:hAnsi="宋体" w:cs="宋体"/>
          <w:bCs/>
          <w:szCs w:val="21"/>
          <w:lang w:val="zh-CN"/>
        </w:rPr>
      </w:r>
      <w:r/>
    </w:p>
    <w:p>
      <w:pPr>
        <w:pStyle w:val="1044"/>
        <w:ind w:firstLine="422"/>
        <w:spacing w:line="360" w:lineRule="auto"/>
        <w:rPr>
          <w:rFonts w:ascii="宋体" w:hAnsi="宋体" w:cs="宋体"/>
          <w:b/>
          <w:bCs/>
          <w:szCs w:val="21"/>
        </w:rPr>
      </w:pPr>
      <w:r>
        <w:rPr>
          <w:rFonts w:hint="eastAsia" w:ascii="宋体" w:hAnsi="宋体" w:cs="宋体"/>
          <w:b/>
          <w:bCs/>
          <w:szCs w:val="21"/>
        </w:rPr>
        <w:t xml:space="preserve">2、产品技术能力（4分）</w:t>
      </w:r>
      <w:r>
        <w:rPr>
          <w:rFonts w:ascii="宋体" w:hAnsi="宋体" w:cs="宋体"/>
          <w:b/>
          <w:bCs/>
          <w:szCs w:val="21"/>
        </w:rPr>
      </w:r>
      <w:r/>
    </w:p>
    <w:p>
      <w:pPr>
        <w:pStyle w:val="1044"/>
        <w:ind w:firstLine="420"/>
        <w:spacing w:line="360" w:lineRule="auto"/>
        <w:rPr>
          <w:rFonts w:hint="eastAsia" w:ascii="宋体" w:hAnsi="宋体" w:cs="宋体"/>
          <w:bCs/>
          <w:szCs w:val="21"/>
        </w:rPr>
      </w:pPr>
      <w:r>
        <w:rPr>
          <w:rFonts w:hint="eastAsia" w:ascii="宋体" w:hAnsi="宋体" w:cs="宋体"/>
          <w:bCs/>
          <w:szCs w:val="21"/>
          <w:lang w:val="zh-CN"/>
        </w:rPr>
        <w:t xml:space="preserve">投标</w:t>
      </w:r>
      <w:r>
        <w:rPr>
          <w:rFonts w:hint="eastAsia" w:ascii="宋体" w:hAnsi="宋体" w:cs="宋体"/>
          <w:bCs/>
          <w:szCs w:val="21"/>
        </w:rPr>
        <w:t xml:space="preserve">单位</w:t>
      </w:r>
      <w:r>
        <w:rPr>
          <w:rFonts w:hint="eastAsia" w:ascii="宋体" w:hAnsi="宋体" w:cs="宋体"/>
          <w:bCs/>
          <w:szCs w:val="21"/>
          <w:lang w:val="zh-CN"/>
        </w:rPr>
        <w:t xml:space="preserve">具有与所投产品相关的专利证书，</w:t>
      </w:r>
      <w:r>
        <w:rPr>
          <w:rFonts w:hint="eastAsia" w:ascii="宋体" w:hAnsi="宋体" w:cs="宋体"/>
          <w:bCs/>
          <w:szCs w:val="21"/>
        </w:rPr>
        <w:t xml:space="preserve">每</w:t>
      </w:r>
      <w:r>
        <w:rPr>
          <w:rFonts w:hint="eastAsia" w:ascii="宋体" w:hAnsi="宋体" w:cs="宋体"/>
          <w:bCs/>
          <w:szCs w:val="21"/>
          <w:lang w:val="zh-CN"/>
        </w:rPr>
        <w:t xml:space="preserve">提供</w:t>
      </w:r>
      <w:r>
        <w:rPr>
          <w:rFonts w:hint="eastAsia" w:ascii="宋体" w:hAnsi="宋体" w:cs="宋体"/>
          <w:bCs/>
          <w:szCs w:val="21"/>
        </w:rPr>
        <w:t xml:space="preserve">一个产品</w:t>
      </w:r>
      <w:r>
        <w:rPr>
          <w:rFonts w:hint="eastAsia" w:ascii="宋体" w:hAnsi="宋体" w:cs="宋体"/>
          <w:bCs/>
          <w:szCs w:val="21"/>
          <w:lang w:val="zh-CN"/>
        </w:rPr>
        <w:t xml:space="preserve">专利证书得</w:t>
      </w:r>
      <w:r>
        <w:rPr>
          <w:rFonts w:hint="eastAsia" w:ascii="宋体" w:hAnsi="宋体" w:cs="宋体"/>
          <w:bCs/>
          <w:szCs w:val="21"/>
        </w:rPr>
        <w:t xml:space="preserve">1</w:t>
      </w:r>
      <w:r>
        <w:rPr>
          <w:rFonts w:hint="eastAsia" w:ascii="宋体" w:hAnsi="宋体" w:cs="宋体"/>
          <w:bCs/>
          <w:szCs w:val="21"/>
          <w:lang w:val="zh-CN"/>
        </w:rPr>
        <w:t xml:space="preserve">分，</w:t>
      </w:r>
      <w:r>
        <w:rPr>
          <w:rFonts w:hint="eastAsia" w:ascii="宋体" w:hAnsi="宋体" w:cs="宋体"/>
          <w:bCs/>
          <w:szCs w:val="21"/>
        </w:rPr>
        <w:t xml:space="preserve">最高得4分。</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3</w:t>
      </w:r>
      <w:r>
        <w:rPr>
          <w:rFonts w:hint="eastAsia" w:ascii="宋体" w:hAnsi="宋体" w:cs="宋体"/>
          <w:b/>
          <w:bCs/>
          <w:szCs w:val="21"/>
          <w:lang w:val="zh-CN"/>
        </w:rPr>
        <w:t xml:space="preserve">、生产加工场所和设备、人员投入情况（8分）</w:t>
      </w:r>
      <w:r/>
    </w:p>
    <w:p>
      <w:pPr>
        <w:pStyle w:val="1044"/>
        <w:ind w:firstLine="420"/>
        <w:spacing w:line="360" w:lineRule="auto"/>
        <w:rPr>
          <w:rFonts w:ascii="宋体" w:hAnsi="宋体" w:cs="宋体"/>
          <w:bCs/>
          <w:szCs w:val="21"/>
        </w:rPr>
      </w:pPr>
      <w:r>
        <w:rPr>
          <w:rFonts w:hint="eastAsia" w:ascii="宋体" w:hAnsi="宋体" w:cs="宋体"/>
          <w:bCs/>
          <w:szCs w:val="21"/>
          <w:lang w:val="zh-CN"/>
        </w:rPr>
        <w:t xml:space="preserve">有生产加工场所（以图片结合文字的方式描述）、生产设备、技术人员齐全、配备合理，可以充分满足本项目需要，得</w:t>
      </w:r>
      <w:r>
        <w:rPr>
          <w:rFonts w:hint="eastAsia" w:ascii="宋体" w:hAnsi="宋体" w:cs="宋体"/>
          <w:bCs/>
          <w:szCs w:val="21"/>
        </w:rPr>
        <w:t xml:space="preserve">8</w:t>
      </w:r>
      <w:r>
        <w:rPr>
          <w:rFonts w:hint="eastAsia" w:ascii="宋体" w:hAnsi="宋体" w:cs="宋体"/>
          <w:bCs/>
          <w:szCs w:val="21"/>
          <w:lang w:val="zh-CN"/>
        </w:rPr>
        <w:t xml:space="preserve">分；生产加工场所、生产设备、技术人员齐全、配备较合理，可以满足本项目需要的，得</w:t>
      </w:r>
      <w:r>
        <w:rPr>
          <w:rFonts w:hint="eastAsia" w:ascii="宋体" w:hAnsi="宋体" w:cs="宋体"/>
          <w:bCs/>
          <w:szCs w:val="21"/>
        </w:rPr>
        <w:t xml:space="preserve">5</w:t>
      </w:r>
      <w:r>
        <w:rPr>
          <w:rFonts w:hint="eastAsia" w:ascii="宋体" w:hAnsi="宋体" w:cs="宋体"/>
          <w:bCs/>
          <w:szCs w:val="21"/>
          <w:lang w:val="zh-CN"/>
        </w:rPr>
        <w:t xml:space="preserve">分；对生产加工场所、生产设备的介绍一般，技术人员配备仅能基本满足本项目需要的，得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未作说明的不得分。</w:t>
      </w:r>
      <w:r>
        <w:rPr>
          <w:rFonts w:ascii="宋体" w:hAnsi="宋体" w:cs="宋体"/>
          <w:bCs/>
          <w:szCs w:val="21"/>
        </w:rPr>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、生产工艺流程（8分）</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根据本项目各产品生产工序、生产工艺描述情况，采用先进工艺，有利于质量和交货目标实现的，得</w:t>
      </w:r>
      <w:r>
        <w:rPr>
          <w:rFonts w:hint="eastAsia" w:ascii="宋体" w:hAnsi="宋体" w:cs="宋体"/>
          <w:bCs/>
          <w:szCs w:val="21"/>
        </w:rPr>
        <w:t xml:space="preserve">8</w:t>
      </w:r>
      <w:r>
        <w:rPr>
          <w:rFonts w:hint="eastAsia" w:ascii="宋体" w:hAnsi="宋体" w:cs="宋体"/>
          <w:bCs/>
          <w:szCs w:val="21"/>
          <w:lang w:val="zh-CN"/>
        </w:rPr>
        <w:t xml:space="preserve">分；生产工艺、工序较可行，能满足质量和交货目标实现的，得</w:t>
      </w:r>
      <w:r>
        <w:rPr>
          <w:rFonts w:hint="eastAsia" w:ascii="宋体" w:hAnsi="宋体" w:cs="宋体"/>
          <w:bCs/>
          <w:szCs w:val="21"/>
        </w:rPr>
        <w:t xml:space="preserve">5</w:t>
      </w:r>
      <w:r>
        <w:rPr>
          <w:rFonts w:hint="eastAsia" w:ascii="宋体" w:hAnsi="宋体" w:cs="宋体"/>
          <w:bCs/>
          <w:szCs w:val="21"/>
          <w:lang w:val="zh-CN"/>
        </w:rPr>
        <w:t xml:space="preserve">分；生产工艺、工序一般，仅能基本满足质量和交货目标实现的，得2分；</w:t>
      </w:r>
      <w:r>
        <w:rPr>
          <w:rFonts w:hint="eastAsia" w:ascii="宋体" w:hAnsi="宋体" w:cs="宋体"/>
          <w:bCs/>
          <w:szCs w:val="21"/>
        </w:rPr>
        <w:t xml:space="preserve">未作说明的不得分</w:t>
      </w:r>
      <w:r>
        <w:rPr>
          <w:rFonts w:hint="eastAsia" w:ascii="宋体" w:hAnsi="宋体" w:cs="宋体"/>
          <w:bCs/>
          <w:szCs w:val="21"/>
          <w:lang w:val="zh-CN"/>
        </w:rPr>
        <w:t xml:space="preserve">。</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5</w:t>
      </w:r>
      <w:r>
        <w:rPr>
          <w:rFonts w:hint="eastAsia" w:ascii="宋体" w:hAnsi="宋体" w:cs="宋体"/>
          <w:b/>
          <w:bCs/>
          <w:szCs w:val="21"/>
          <w:lang w:val="zh-CN"/>
        </w:rPr>
        <w:t xml:space="preserve">、质量控制目标（</w:t>
      </w:r>
      <w:r>
        <w:rPr>
          <w:rFonts w:hint="eastAsia" w:ascii="宋体" w:hAnsi="宋体" w:cs="宋体"/>
          <w:b/>
          <w:bCs/>
          <w:szCs w:val="21"/>
        </w:rPr>
        <w:t xml:space="preserve">3分）</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质量控制目标按生产工序分解细化，具体明确，且设有专职质检员的，得3分；质量控制目标基本按生产工序分解细化，且设有专职质检员的，得2分；质量控制目标</w:t>
      </w:r>
      <w:r>
        <w:rPr>
          <w:rFonts w:hint="eastAsia" w:ascii="宋体" w:hAnsi="宋体" w:cs="宋体"/>
          <w:bCs/>
          <w:szCs w:val="21"/>
        </w:rPr>
        <w:t xml:space="preserve">简单说明但未</w:t>
      </w:r>
      <w:r>
        <w:rPr>
          <w:rFonts w:hint="eastAsia" w:ascii="宋体" w:hAnsi="宋体" w:cs="宋体"/>
          <w:bCs/>
          <w:szCs w:val="21"/>
          <w:lang w:val="zh-CN"/>
        </w:rPr>
        <w:t xml:space="preserve">按生产工序分解</w:t>
      </w:r>
      <w:r>
        <w:rPr>
          <w:rFonts w:hint="eastAsia" w:ascii="宋体" w:hAnsi="宋体" w:cs="宋体"/>
          <w:bCs/>
          <w:szCs w:val="21"/>
        </w:rPr>
        <w:t xml:space="preserve">或未</w:t>
      </w:r>
      <w:r>
        <w:rPr>
          <w:rFonts w:hint="eastAsia" w:ascii="宋体" w:hAnsi="宋体" w:cs="宋体"/>
          <w:bCs/>
          <w:szCs w:val="21"/>
          <w:lang w:val="zh-CN"/>
        </w:rPr>
        <w:t xml:space="preserve">设有专职质检员的，得</w:t>
      </w:r>
      <w:r>
        <w:rPr>
          <w:rFonts w:hint="eastAsia" w:ascii="宋体" w:hAnsi="宋体" w:cs="宋体"/>
          <w:bCs/>
          <w:szCs w:val="21"/>
        </w:rPr>
        <w:t xml:space="preserve">1</w:t>
      </w:r>
      <w:r>
        <w:rPr>
          <w:rFonts w:hint="eastAsia" w:ascii="宋体" w:hAnsi="宋体" w:cs="宋体"/>
          <w:bCs/>
          <w:szCs w:val="21"/>
          <w:lang w:val="zh-CN"/>
        </w:rPr>
        <w:t xml:space="preserve">分；</w:t>
      </w:r>
      <w:r>
        <w:rPr>
          <w:rFonts w:hint="eastAsia" w:ascii="宋体" w:hAnsi="宋体" w:cs="宋体"/>
          <w:bCs/>
          <w:szCs w:val="21"/>
        </w:rPr>
        <w:t xml:space="preserve">未作说明的不得分</w:t>
      </w:r>
      <w:r>
        <w:rPr>
          <w:rFonts w:hint="eastAsia" w:ascii="宋体" w:hAnsi="宋体" w:cs="宋体"/>
          <w:bCs/>
          <w:szCs w:val="21"/>
          <w:lang w:val="zh-CN"/>
        </w:rPr>
        <w:t xml:space="preserve">。</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、质量控制</w:t>
      </w:r>
      <w:r>
        <w:rPr>
          <w:rFonts w:hint="eastAsia" w:ascii="宋体" w:hAnsi="宋体" w:cs="宋体"/>
          <w:b/>
          <w:bCs/>
          <w:szCs w:val="21"/>
        </w:rPr>
        <w:t xml:space="preserve">措施</w:t>
      </w:r>
      <w:r>
        <w:rPr>
          <w:rFonts w:hint="eastAsia" w:ascii="宋体" w:hAnsi="宋体" w:cs="宋体"/>
          <w:b/>
          <w:bCs/>
          <w:szCs w:val="21"/>
          <w:lang w:val="zh-CN"/>
        </w:rPr>
        <w:t xml:space="preserve">（</w:t>
      </w:r>
      <w:r>
        <w:rPr>
          <w:rFonts w:hint="eastAsia" w:ascii="宋体" w:hAnsi="宋体" w:cs="宋体"/>
          <w:b/>
          <w:bCs/>
          <w:szCs w:val="21"/>
        </w:rPr>
        <w:t xml:space="preserve">3分）</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质量控制措施针对性强，具体可靠,能确保工程质量的，得3分；质量控制措施针对性较强，基本可行,能确保工程质量的，得2分；质量控制措施针对性</w:t>
      </w:r>
      <w:r>
        <w:rPr>
          <w:rFonts w:hint="eastAsia" w:ascii="宋体" w:hAnsi="宋体" w:cs="宋体"/>
          <w:bCs/>
          <w:szCs w:val="21"/>
        </w:rPr>
        <w:t xml:space="preserve">欠缺</w:t>
      </w:r>
      <w:r>
        <w:rPr>
          <w:rFonts w:hint="eastAsia" w:ascii="宋体" w:hAnsi="宋体" w:cs="宋体"/>
          <w:bCs/>
          <w:szCs w:val="21"/>
          <w:lang w:val="zh-CN"/>
        </w:rPr>
        <w:t xml:space="preserve">，可行性</w:t>
      </w:r>
      <w:r>
        <w:rPr>
          <w:rFonts w:hint="eastAsia" w:ascii="宋体" w:hAnsi="宋体" w:cs="宋体"/>
          <w:bCs/>
          <w:szCs w:val="21"/>
        </w:rPr>
        <w:t xml:space="preserve">欠缺</w:t>
      </w:r>
      <w:r>
        <w:rPr>
          <w:rFonts w:hint="eastAsia" w:ascii="宋体" w:hAnsi="宋体" w:cs="宋体"/>
          <w:bCs/>
          <w:szCs w:val="21"/>
          <w:lang w:val="zh-CN"/>
        </w:rPr>
        <w:t xml:space="preserve">，基本能确保工程质量的，得1分；</w:t>
      </w:r>
      <w:r>
        <w:rPr>
          <w:rFonts w:hint="eastAsia" w:ascii="宋体" w:hAnsi="宋体" w:cs="宋体"/>
          <w:bCs/>
          <w:szCs w:val="21"/>
        </w:rPr>
        <w:t xml:space="preserve">未作说明的不得分</w:t>
      </w:r>
      <w:r>
        <w:rPr>
          <w:rFonts w:hint="eastAsia" w:ascii="宋体" w:hAnsi="宋体" w:cs="宋体"/>
          <w:bCs/>
          <w:szCs w:val="21"/>
          <w:lang w:val="zh-CN"/>
        </w:rPr>
        <w:t xml:space="preserve">。</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7、</w:t>
      </w:r>
      <w:r>
        <w:rPr>
          <w:rFonts w:hint="eastAsia" w:ascii="宋体" w:hAnsi="宋体" w:cs="宋体"/>
          <w:b/>
          <w:bCs/>
          <w:szCs w:val="21"/>
          <w:lang w:val="zh-CN"/>
        </w:rPr>
        <w:t xml:space="preserve">旧标体拆除</w:t>
      </w:r>
      <w:r>
        <w:rPr>
          <w:rFonts w:hint="eastAsia" w:ascii="宋体" w:hAnsi="宋体" w:cs="宋体"/>
          <w:b/>
          <w:bCs/>
          <w:szCs w:val="21"/>
        </w:rPr>
        <w:t xml:space="preserve">方案</w:t>
      </w:r>
      <w:r>
        <w:rPr>
          <w:rFonts w:hint="eastAsia" w:ascii="宋体" w:hAnsi="宋体" w:cs="宋体"/>
          <w:b/>
          <w:bCs/>
          <w:szCs w:val="21"/>
          <w:lang w:val="zh-CN"/>
        </w:rPr>
        <w:t xml:space="preserve">（</w:t>
      </w:r>
      <w:r>
        <w:rPr>
          <w:rFonts w:hint="eastAsia" w:ascii="宋体" w:hAnsi="宋体" w:cs="宋体"/>
          <w:b/>
          <w:bCs/>
          <w:szCs w:val="21"/>
        </w:rPr>
        <w:t xml:space="preserve">6</w:t>
      </w:r>
      <w:r>
        <w:rPr>
          <w:rFonts w:hint="eastAsia" w:ascii="宋体" w:hAnsi="宋体" w:cs="宋体"/>
          <w:b/>
          <w:bCs/>
          <w:szCs w:val="21"/>
          <w:lang w:val="zh-CN"/>
        </w:rPr>
        <w:t xml:space="preserve">分）</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投标单位</w:t>
      </w:r>
      <w:r>
        <w:rPr>
          <w:rFonts w:hint="eastAsia" w:ascii="宋体" w:hAnsi="宋体" w:cs="宋体"/>
          <w:bCs/>
          <w:szCs w:val="21"/>
        </w:rPr>
        <w:t xml:space="preserve">针对本项目提供</w:t>
      </w:r>
      <w:r>
        <w:rPr>
          <w:rFonts w:hint="eastAsia" w:ascii="宋体" w:hAnsi="宋体" w:cs="宋体"/>
          <w:szCs w:val="21"/>
        </w:rPr>
        <w:t xml:space="preserve">太湖湖区水上旧标体拆除</w:t>
      </w:r>
      <w:r>
        <w:rPr>
          <w:rFonts w:hint="eastAsia" w:ascii="宋体" w:hAnsi="宋体" w:cs="宋体"/>
          <w:bCs/>
          <w:szCs w:val="21"/>
          <w:lang w:val="zh-CN"/>
        </w:rPr>
        <w:t xml:space="preserve">方案，方案科学合理、内容完备、针对性强，得6分；方案科学合理、内容较完备、针对性</w:t>
      </w:r>
      <w:r>
        <w:rPr>
          <w:rFonts w:hint="eastAsia" w:ascii="宋体" w:hAnsi="宋体" w:cs="宋体"/>
          <w:bCs/>
          <w:szCs w:val="21"/>
        </w:rPr>
        <w:t xml:space="preserve">较强</w:t>
      </w:r>
      <w:r>
        <w:rPr>
          <w:rFonts w:hint="eastAsia" w:ascii="宋体" w:hAnsi="宋体" w:cs="宋体"/>
          <w:bCs/>
          <w:szCs w:val="21"/>
          <w:lang w:val="zh-CN"/>
        </w:rPr>
        <w:t xml:space="preserve">，得</w:t>
      </w:r>
      <w:r>
        <w:rPr>
          <w:rFonts w:hint="eastAsia" w:ascii="宋体" w:hAnsi="宋体" w:cs="宋体"/>
          <w:bCs/>
          <w:szCs w:val="21"/>
        </w:rPr>
        <w:t xml:space="preserve">4</w:t>
      </w:r>
      <w:r>
        <w:rPr>
          <w:rFonts w:hint="eastAsia" w:ascii="宋体" w:hAnsi="宋体" w:cs="宋体"/>
          <w:bCs/>
          <w:szCs w:val="21"/>
          <w:lang w:val="zh-CN"/>
        </w:rPr>
        <w:t xml:space="preserve">分；方案内容欠完备、基本可行，得</w:t>
      </w:r>
      <w:r>
        <w:rPr>
          <w:rFonts w:hint="eastAsia" w:ascii="宋体" w:hAnsi="宋体" w:cs="宋体"/>
          <w:bCs/>
          <w:szCs w:val="21"/>
        </w:rPr>
        <w:t xml:space="preserve">2</w:t>
      </w:r>
      <w:r>
        <w:rPr>
          <w:rFonts w:hint="eastAsia" w:ascii="宋体" w:hAnsi="宋体" w:cs="宋体"/>
          <w:bCs/>
          <w:szCs w:val="21"/>
          <w:lang w:val="zh-CN"/>
        </w:rPr>
        <w:t xml:space="preserve">分；未提供方案不得分。</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8、新标体</w:t>
      </w:r>
      <w:r>
        <w:rPr>
          <w:rFonts w:hint="eastAsia" w:ascii="宋体" w:hAnsi="宋体" w:cs="宋体"/>
          <w:b/>
          <w:bCs/>
          <w:szCs w:val="21"/>
          <w:lang w:val="zh-CN"/>
        </w:rPr>
        <w:t xml:space="preserve">供货</w:t>
      </w:r>
      <w:r>
        <w:rPr>
          <w:rFonts w:hint="eastAsia" w:ascii="宋体" w:hAnsi="宋体" w:cs="宋体"/>
          <w:b/>
          <w:bCs/>
          <w:szCs w:val="21"/>
        </w:rPr>
        <w:t xml:space="preserve">和安装</w:t>
      </w:r>
      <w:r>
        <w:rPr>
          <w:rFonts w:hint="eastAsia" w:ascii="宋体" w:hAnsi="宋体" w:cs="宋体"/>
          <w:b/>
          <w:bCs/>
          <w:szCs w:val="21"/>
          <w:lang w:val="zh-CN"/>
        </w:rPr>
        <w:t xml:space="preserve">方案（</w:t>
      </w:r>
      <w:r>
        <w:rPr>
          <w:rFonts w:hint="eastAsia" w:ascii="宋体" w:hAnsi="宋体" w:cs="宋体"/>
          <w:b/>
          <w:bCs/>
          <w:szCs w:val="21"/>
        </w:rPr>
        <w:t xml:space="preserve">6分）</w:t>
      </w:r>
      <w:r>
        <w:rPr>
          <w:rFonts w:hint="eastAsia" w:ascii="宋体" w:hAnsi="宋体" w:cs="宋体"/>
          <w:b/>
          <w:bCs/>
          <w:szCs w:val="21"/>
          <w:lang w:val="zh-CN"/>
        </w:rPr>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投标单位</w:t>
      </w:r>
      <w:r>
        <w:rPr>
          <w:rFonts w:hint="eastAsia" w:ascii="宋体" w:hAnsi="宋体" w:cs="宋体"/>
          <w:bCs/>
          <w:szCs w:val="21"/>
        </w:rPr>
        <w:t xml:space="preserve">针对本项目提供新标体</w:t>
      </w:r>
      <w:r>
        <w:rPr>
          <w:rFonts w:hint="eastAsia" w:ascii="宋体" w:hAnsi="宋体" w:cs="宋体"/>
          <w:bCs/>
          <w:szCs w:val="21"/>
          <w:lang w:val="zh-CN"/>
        </w:rPr>
        <w:t xml:space="preserve">供货</w:t>
      </w:r>
      <w:r>
        <w:rPr>
          <w:rFonts w:hint="eastAsia" w:ascii="宋体" w:hAnsi="宋体" w:cs="宋体"/>
          <w:bCs/>
          <w:szCs w:val="21"/>
        </w:rPr>
        <w:t xml:space="preserve">和安装</w:t>
      </w:r>
      <w:r>
        <w:rPr>
          <w:rFonts w:hint="eastAsia" w:ascii="宋体" w:hAnsi="宋体" w:cs="宋体"/>
          <w:bCs/>
          <w:szCs w:val="21"/>
          <w:lang w:val="zh-CN"/>
        </w:rPr>
        <w:t xml:space="preserve">方案，方案科学合理、内容完备、针对性强，得6分；方案科学合理、内容较完备、针对性</w:t>
      </w:r>
      <w:r>
        <w:rPr>
          <w:rFonts w:hint="eastAsia" w:ascii="宋体" w:hAnsi="宋体" w:cs="宋体"/>
          <w:bCs/>
          <w:szCs w:val="21"/>
        </w:rPr>
        <w:t xml:space="preserve">较强</w:t>
      </w:r>
      <w:r>
        <w:rPr>
          <w:rFonts w:hint="eastAsia" w:ascii="宋体" w:hAnsi="宋体" w:cs="宋体"/>
          <w:bCs/>
          <w:szCs w:val="21"/>
          <w:lang w:val="zh-CN"/>
        </w:rPr>
        <w:t xml:space="preserve">，得</w:t>
      </w:r>
      <w:r>
        <w:rPr>
          <w:rFonts w:hint="eastAsia" w:ascii="宋体" w:hAnsi="宋体" w:cs="宋体"/>
          <w:bCs/>
          <w:szCs w:val="21"/>
        </w:rPr>
        <w:t xml:space="preserve">4</w:t>
      </w:r>
      <w:r>
        <w:rPr>
          <w:rFonts w:hint="eastAsia" w:ascii="宋体" w:hAnsi="宋体" w:cs="宋体"/>
          <w:bCs/>
          <w:szCs w:val="21"/>
          <w:lang w:val="zh-CN"/>
        </w:rPr>
        <w:t xml:space="preserve">分；方案内容欠完备、基本可行，得</w:t>
      </w:r>
      <w:r>
        <w:rPr>
          <w:rFonts w:hint="eastAsia" w:ascii="宋体" w:hAnsi="宋体" w:cs="宋体"/>
          <w:bCs/>
          <w:szCs w:val="21"/>
        </w:rPr>
        <w:t xml:space="preserve">2</w:t>
      </w:r>
      <w:r>
        <w:rPr>
          <w:rFonts w:hint="eastAsia" w:ascii="宋体" w:hAnsi="宋体" w:cs="宋体"/>
          <w:bCs/>
          <w:szCs w:val="21"/>
          <w:lang w:val="zh-CN"/>
        </w:rPr>
        <w:t xml:space="preserve">分；未提供方案不得分。</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9、</w:t>
      </w:r>
      <w:r>
        <w:rPr>
          <w:rFonts w:hint="eastAsia" w:ascii="宋体" w:hAnsi="宋体" w:cs="宋体"/>
          <w:b/>
          <w:bCs/>
          <w:szCs w:val="21"/>
          <w:lang w:val="zh-CN"/>
        </w:rPr>
        <w:t xml:space="preserve">售后服务及运维方案（</w:t>
      </w:r>
      <w:r>
        <w:rPr>
          <w:rFonts w:hint="eastAsia" w:ascii="宋体" w:hAnsi="宋体" w:cs="宋体"/>
          <w:b/>
          <w:bCs/>
          <w:szCs w:val="21"/>
        </w:rPr>
        <w:t xml:space="preserve">6分）</w:t>
      </w:r>
      <w:r>
        <w:rPr>
          <w:rFonts w:hint="eastAsia" w:ascii="宋体" w:hAnsi="宋体" w:cs="宋体"/>
          <w:b/>
          <w:bCs/>
          <w:szCs w:val="21"/>
          <w:lang w:val="zh-CN"/>
        </w:rPr>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根据</w:t>
      </w:r>
      <w:r>
        <w:rPr>
          <w:rFonts w:hint="eastAsia" w:ascii="宋体" w:hAnsi="宋体" w:cs="宋体"/>
          <w:bCs/>
          <w:szCs w:val="21"/>
        </w:rPr>
        <w:t xml:space="preserve">投标单位</w:t>
      </w:r>
      <w:r>
        <w:rPr>
          <w:rFonts w:hint="eastAsia" w:ascii="宋体" w:hAnsi="宋体" w:cs="宋体"/>
          <w:bCs/>
          <w:szCs w:val="21"/>
          <w:lang w:val="zh-CN"/>
        </w:rPr>
        <w:t xml:space="preserve">针对本项目服务特点制定的售后服务及运维方案进行评审，方案内容包括但不限于①售后服务响应时间及人员安排、②售后应急服务措施、③运维方案、④设备使用培训计划、⑤备件供应准备及质量等方面：方案描述完整详细，售后响应速度快，运维内容丰富，方案内容完善及合理，完全满足且优于项目需求的得</w:t>
      </w:r>
      <w:r>
        <w:rPr>
          <w:rFonts w:hint="eastAsia" w:ascii="宋体" w:hAnsi="宋体" w:cs="宋体"/>
          <w:bCs/>
          <w:szCs w:val="21"/>
        </w:rPr>
        <w:t xml:space="preserve">6</w:t>
      </w:r>
      <w:r>
        <w:rPr>
          <w:rFonts w:hint="eastAsia" w:ascii="宋体" w:hAnsi="宋体" w:cs="宋体"/>
          <w:bCs/>
          <w:szCs w:val="21"/>
          <w:lang w:val="zh-CN"/>
        </w:rPr>
        <w:t xml:space="preserve">分；方案描述基本详细，售后响应速度较快，运维内容较为丰富，方案中有部分不完善及不合理的内容，基本满足项目要求的得</w:t>
      </w:r>
      <w:r>
        <w:rPr>
          <w:rFonts w:hint="eastAsia" w:ascii="宋体" w:hAnsi="宋体" w:cs="宋体"/>
          <w:bCs/>
          <w:szCs w:val="21"/>
        </w:rPr>
        <w:t xml:space="preserve">4</w:t>
      </w:r>
      <w:r>
        <w:rPr>
          <w:rFonts w:hint="eastAsia" w:ascii="宋体" w:hAnsi="宋体" w:cs="宋体"/>
          <w:bCs/>
          <w:szCs w:val="21"/>
          <w:lang w:val="zh-CN"/>
        </w:rPr>
        <w:t xml:space="preserve">分；方案具有较大漏洞，可行性有待完善的得</w:t>
      </w:r>
      <w:r>
        <w:rPr>
          <w:rFonts w:hint="eastAsia" w:ascii="宋体" w:hAnsi="宋体" w:cs="宋体"/>
          <w:bCs/>
          <w:szCs w:val="21"/>
        </w:rPr>
        <w:t xml:space="preserve">2</w:t>
      </w:r>
      <w:r>
        <w:rPr>
          <w:rFonts w:hint="eastAsia" w:ascii="宋体" w:hAnsi="宋体" w:cs="宋体"/>
          <w:bCs/>
          <w:szCs w:val="21"/>
          <w:lang w:val="zh-CN"/>
        </w:rPr>
        <w:t xml:space="preserve">分；未提供方案不得分。</w:t>
      </w:r>
      <w:r/>
    </w:p>
    <w:p>
      <w:pPr>
        <w:pStyle w:val="1044"/>
        <w:ind w:firstLine="422"/>
        <w:spacing w:line="360" w:lineRule="auto"/>
        <w:rPr>
          <w:rFonts w:hint="eastAsia" w:ascii="宋体" w:hAnsi="宋体" w:cs="宋体"/>
          <w:b/>
          <w:bCs/>
          <w:szCs w:val="21"/>
          <w:lang w:val="zh-CN"/>
        </w:rPr>
      </w:pPr>
      <w:r>
        <w:rPr>
          <w:rFonts w:hint="eastAsia" w:ascii="宋体" w:hAnsi="宋体" w:cs="宋体"/>
          <w:b/>
          <w:bCs/>
          <w:szCs w:val="21"/>
        </w:rPr>
        <w:t xml:space="preserve">10、</w:t>
      </w:r>
      <w:r>
        <w:rPr>
          <w:rFonts w:hint="eastAsia" w:ascii="宋体" w:hAnsi="宋体" w:cs="宋体"/>
          <w:b/>
          <w:bCs/>
          <w:szCs w:val="21"/>
          <w:lang w:val="zh-CN"/>
        </w:rPr>
        <w:t xml:space="preserve">管理体系认证（</w:t>
      </w:r>
      <w:r>
        <w:rPr>
          <w:rFonts w:hint="eastAsia" w:ascii="宋体" w:hAnsi="宋体" w:cs="宋体"/>
          <w:b/>
          <w:bCs/>
          <w:szCs w:val="21"/>
        </w:rPr>
        <w:t xml:space="preserve">2</w:t>
      </w:r>
      <w:r>
        <w:rPr>
          <w:rFonts w:hint="eastAsia" w:ascii="宋体" w:hAnsi="宋体" w:cs="宋体"/>
          <w:b/>
          <w:bCs/>
          <w:szCs w:val="21"/>
          <w:lang w:val="zh-CN"/>
        </w:rPr>
        <w:t xml:space="preserve">分）</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投标单位具有有效的质量管理体系认证证书的得</w:t>
      </w:r>
      <w:r>
        <w:rPr>
          <w:rFonts w:hint="eastAsia" w:ascii="宋体" w:hAnsi="宋体" w:cs="宋体"/>
          <w:bCs/>
          <w:szCs w:val="21"/>
        </w:rPr>
        <w:t xml:space="preserve">2</w:t>
      </w:r>
      <w:r>
        <w:rPr>
          <w:rFonts w:hint="eastAsia" w:ascii="宋体" w:hAnsi="宋体" w:cs="宋体"/>
          <w:bCs/>
          <w:szCs w:val="21"/>
          <w:lang w:val="zh-CN"/>
        </w:rPr>
        <w:t xml:space="preserve">分，最高</w:t>
      </w:r>
      <w:r>
        <w:rPr>
          <w:rFonts w:hint="eastAsia" w:ascii="宋体" w:hAnsi="宋体" w:cs="宋体"/>
          <w:bCs/>
          <w:szCs w:val="21"/>
        </w:rPr>
        <w:t xml:space="preserve">得2</w:t>
      </w:r>
      <w:r>
        <w:rPr>
          <w:rFonts w:hint="eastAsia" w:ascii="宋体" w:hAnsi="宋体" w:cs="宋体"/>
          <w:bCs/>
          <w:szCs w:val="21"/>
          <w:lang w:val="zh-CN"/>
        </w:rPr>
        <w:t xml:space="preserve">分。提供证书</w:t>
      </w:r>
      <w:r>
        <w:rPr>
          <w:rFonts w:hint="eastAsia" w:ascii="宋体" w:hAnsi="宋体" w:cs="宋体"/>
          <w:bCs/>
          <w:szCs w:val="21"/>
        </w:rPr>
        <w:t xml:space="preserve">扫描</w:t>
      </w:r>
      <w:r>
        <w:rPr>
          <w:rFonts w:hint="eastAsia" w:ascii="宋体" w:hAnsi="宋体" w:cs="宋体"/>
          <w:bCs/>
          <w:szCs w:val="21"/>
          <w:lang w:val="zh-CN"/>
        </w:rPr>
        <w:t xml:space="preserve">件及证书在全国认证认可信息公共服务平台上查询到</w:t>
      </w:r>
      <w:r>
        <w:rPr>
          <w:rFonts w:hint="eastAsia" w:ascii="宋体" w:hAnsi="宋体" w:cs="宋体"/>
          <w:bCs/>
          <w:szCs w:val="21"/>
        </w:rPr>
        <w:t xml:space="preserve">为</w:t>
      </w:r>
      <w:r>
        <w:rPr>
          <w:rFonts w:hint="eastAsia" w:ascii="宋体" w:hAnsi="宋体" w:cs="宋体"/>
          <w:bCs/>
          <w:szCs w:val="21"/>
          <w:lang w:val="zh-CN"/>
        </w:rPr>
        <w:t xml:space="preserve">有效状态的清晰页面截图加盖投标单位公章，否则不得分。</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11、类似供货业绩（5分）</w:t>
      </w:r>
      <w:r/>
    </w:p>
    <w:p>
      <w:pPr>
        <w:pStyle w:val="1044"/>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投标单位自202</w:t>
      </w:r>
      <w:r>
        <w:rPr>
          <w:rFonts w:hint="eastAsia" w:ascii="宋体" w:hAnsi="宋体" w:cs="宋体"/>
          <w:bCs/>
          <w:szCs w:val="21"/>
        </w:rPr>
        <w:t xml:space="preserve">2</w:t>
      </w:r>
      <w:r>
        <w:rPr>
          <w:rFonts w:hint="eastAsia" w:ascii="宋体" w:hAnsi="宋体" w:cs="宋体"/>
          <w:bCs/>
          <w:szCs w:val="21"/>
          <w:lang w:val="zh-CN"/>
        </w:rPr>
        <w:t xml:space="preserve">年1</w:t>
      </w:r>
      <w:r>
        <w:rPr>
          <w:rFonts w:hint="eastAsia" w:ascii="宋体" w:hAnsi="宋体" w:cs="宋体"/>
          <w:bCs/>
          <w:szCs w:val="21"/>
        </w:rPr>
        <w:t xml:space="preserve">0</w:t>
      </w:r>
      <w:r>
        <w:rPr>
          <w:rFonts w:hint="eastAsia" w:ascii="宋体" w:hAnsi="宋体" w:cs="宋体"/>
          <w:bCs/>
          <w:szCs w:val="21"/>
          <w:lang w:val="zh-CN"/>
        </w:rPr>
        <w:t xml:space="preserve">月1日至</w:t>
      </w:r>
      <w:r>
        <w:rPr>
          <w:rFonts w:hint="eastAsia" w:ascii="宋体" w:hAnsi="宋体" w:cs="宋体"/>
          <w:bCs/>
          <w:szCs w:val="21"/>
        </w:rPr>
        <w:t xml:space="preserve">今</w:t>
      </w:r>
      <w:r>
        <w:rPr>
          <w:rFonts w:hint="eastAsia" w:ascii="宋体" w:hAnsi="宋体" w:cs="宋体"/>
          <w:bCs/>
          <w:szCs w:val="21"/>
          <w:lang w:val="zh-CN"/>
        </w:rPr>
        <w:t xml:space="preserve">（</w:t>
      </w:r>
      <w:r>
        <w:rPr>
          <w:rFonts w:hint="eastAsia" w:ascii="宋体" w:hAnsi="宋体" w:cs="宋体"/>
          <w:bCs/>
          <w:szCs w:val="21"/>
        </w:rPr>
        <w:t xml:space="preserve">时间</w:t>
      </w:r>
      <w:r>
        <w:rPr>
          <w:rFonts w:hint="eastAsia" w:ascii="宋体" w:hAnsi="宋体" w:cs="宋体"/>
          <w:bCs/>
          <w:szCs w:val="21"/>
          <w:lang w:val="zh-CN"/>
        </w:rPr>
        <w:t xml:space="preserve">以合同签订</w:t>
      </w:r>
      <w:r>
        <w:rPr>
          <w:rFonts w:hint="eastAsia" w:ascii="宋体" w:hAnsi="宋体" w:cs="宋体"/>
          <w:bCs/>
          <w:szCs w:val="21"/>
        </w:rPr>
        <w:t xml:space="preserve">日期</w:t>
      </w:r>
      <w:r>
        <w:rPr>
          <w:rFonts w:hint="eastAsia" w:ascii="宋体" w:hAnsi="宋体" w:cs="宋体"/>
          <w:bCs/>
          <w:szCs w:val="21"/>
          <w:lang w:val="zh-CN"/>
        </w:rPr>
        <w:t xml:space="preserve">为准）</w:t>
      </w:r>
      <w:r>
        <w:rPr>
          <w:rFonts w:hint="eastAsia" w:ascii="宋体" w:hAnsi="宋体" w:cs="宋体"/>
          <w:bCs/>
          <w:szCs w:val="21"/>
        </w:rPr>
        <w:t xml:space="preserve">具有</w:t>
      </w:r>
      <w:r>
        <w:rPr>
          <w:rFonts w:hint="eastAsia" w:ascii="宋体" w:hAnsi="宋体" w:cs="宋体"/>
          <w:bCs/>
          <w:szCs w:val="21"/>
          <w:lang w:val="zh-CN"/>
        </w:rPr>
        <w:t xml:space="preserve">类似</w:t>
      </w:r>
      <w:r>
        <w:rPr>
          <w:rFonts w:hint="eastAsia" w:ascii="宋体" w:hAnsi="宋体" w:cs="宋体"/>
          <w:bCs/>
          <w:szCs w:val="21"/>
        </w:rPr>
        <w:t xml:space="preserve">项目</w:t>
      </w:r>
      <w:r>
        <w:rPr>
          <w:rFonts w:hint="eastAsia" w:ascii="宋体" w:hAnsi="宋体" w:cs="宋体"/>
          <w:bCs/>
          <w:szCs w:val="21"/>
          <w:lang w:val="zh-CN"/>
        </w:rPr>
        <w:t xml:space="preserve">业绩，每提供一个得</w:t>
      </w:r>
      <w:r>
        <w:rPr>
          <w:rFonts w:hint="eastAsia" w:ascii="宋体" w:hAnsi="宋体" w:cs="宋体"/>
          <w:bCs/>
          <w:szCs w:val="21"/>
        </w:rPr>
        <w:t xml:space="preserve">1</w:t>
      </w:r>
      <w:r>
        <w:rPr>
          <w:rFonts w:hint="eastAsia" w:ascii="宋体" w:hAnsi="宋体" w:cs="宋体"/>
          <w:bCs/>
          <w:szCs w:val="21"/>
          <w:lang w:val="zh-CN"/>
        </w:rPr>
        <w:t xml:space="preserve">分，最高</w:t>
      </w:r>
      <w:r>
        <w:rPr>
          <w:rFonts w:hint="eastAsia" w:ascii="宋体" w:hAnsi="宋体" w:cs="宋体"/>
          <w:bCs/>
          <w:szCs w:val="21"/>
        </w:rPr>
        <w:t xml:space="preserve">得5</w:t>
      </w:r>
      <w:r>
        <w:rPr>
          <w:rFonts w:hint="eastAsia" w:ascii="宋体" w:hAnsi="宋体" w:cs="宋体"/>
          <w:bCs/>
          <w:szCs w:val="21"/>
          <w:lang w:val="zh-CN"/>
        </w:rPr>
        <w:t xml:space="preserve">分。提供业绩</w:t>
      </w:r>
      <w:r>
        <w:rPr>
          <w:rFonts w:hint="eastAsia" w:ascii="宋体" w:hAnsi="宋体" w:cs="宋体"/>
          <w:bCs/>
          <w:szCs w:val="21"/>
        </w:rPr>
        <w:t xml:space="preserve">完整</w:t>
      </w:r>
      <w:r>
        <w:rPr>
          <w:rFonts w:hint="eastAsia" w:ascii="宋体" w:hAnsi="宋体" w:cs="宋体"/>
          <w:bCs/>
          <w:szCs w:val="21"/>
          <w:lang w:val="zh-CN"/>
        </w:rPr>
        <w:t xml:space="preserve">合同</w:t>
      </w:r>
      <w:r>
        <w:rPr>
          <w:rFonts w:hint="eastAsia" w:ascii="宋体" w:hAnsi="宋体" w:cs="宋体"/>
          <w:bCs/>
          <w:szCs w:val="21"/>
        </w:rPr>
        <w:t xml:space="preserve">扫描件加盖投标单位公章，否则不得分</w:t>
      </w:r>
      <w:r>
        <w:rPr>
          <w:rFonts w:hint="eastAsia" w:ascii="宋体" w:hAnsi="宋体" w:cs="宋体"/>
          <w:bCs/>
          <w:szCs w:val="21"/>
          <w:lang w:val="zh-CN"/>
        </w:rPr>
        <w:t xml:space="preserve">。</w:t>
      </w:r>
      <w:r/>
    </w:p>
    <w:p>
      <w:pPr>
        <w:pStyle w:val="1044"/>
        <w:ind w:firstLine="422"/>
        <w:spacing w:line="360" w:lineRule="auto"/>
        <w:rPr>
          <w:rFonts w:hint="eastAsia" w:ascii="宋体" w:hAnsi="宋体" w:cs="宋体"/>
          <w:b/>
          <w:bCs/>
          <w:szCs w:val="21"/>
        </w:rPr>
      </w:pPr>
      <w:r>
        <w:rPr>
          <w:rFonts w:hint="eastAsia" w:ascii="宋体" w:hAnsi="宋体" w:cs="宋体"/>
          <w:b/>
          <w:bCs/>
          <w:szCs w:val="21"/>
        </w:rPr>
        <w:t xml:space="preserve">12、用户满意评价（2分）</w:t>
      </w:r>
      <w:r/>
    </w:p>
    <w:p>
      <w:pPr>
        <w:pStyle w:val="1044"/>
        <w:ind w:firstLine="420"/>
        <w:spacing w:line="360" w:lineRule="auto"/>
        <w:rPr>
          <w:rFonts w:ascii="宋体" w:hAnsi="宋体" w:cs="宋体"/>
          <w:bCs/>
          <w:szCs w:val="21"/>
        </w:rPr>
      </w:pPr>
      <w:r>
        <w:rPr>
          <w:rFonts w:hint="eastAsia" w:ascii="宋体" w:hAnsi="宋体" w:cs="宋体"/>
          <w:bCs/>
          <w:szCs w:val="21"/>
        </w:rPr>
        <w:t xml:space="preserve">投标单位的类似供货业绩具有</w:t>
      </w:r>
      <w:r>
        <w:rPr>
          <w:rFonts w:hint="eastAsia" w:ascii="宋体" w:hAnsi="宋体" w:cs="宋体"/>
          <w:bCs/>
          <w:szCs w:val="21"/>
          <w:lang w:val="zh-CN"/>
        </w:rPr>
        <w:t xml:space="preserve">用户满意评价（</w:t>
      </w:r>
      <w:r>
        <w:rPr>
          <w:rFonts w:hint="eastAsia" w:ascii="宋体" w:hAnsi="宋体" w:cs="宋体"/>
          <w:bCs/>
          <w:szCs w:val="21"/>
        </w:rPr>
        <w:t xml:space="preserve">须</w:t>
      </w:r>
      <w:r>
        <w:rPr>
          <w:rFonts w:hint="eastAsia" w:ascii="宋体" w:hAnsi="宋体" w:cs="宋体"/>
          <w:bCs/>
          <w:szCs w:val="21"/>
          <w:lang w:val="zh-CN"/>
        </w:rPr>
        <w:t xml:space="preserve">与</w:t>
      </w:r>
      <w:r>
        <w:rPr>
          <w:rFonts w:hint="eastAsia" w:ascii="宋体" w:hAnsi="宋体" w:cs="宋体"/>
          <w:bCs/>
          <w:szCs w:val="21"/>
        </w:rPr>
        <w:t xml:space="preserve">类似供货业绩中所提供的</w:t>
      </w:r>
      <w:r>
        <w:rPr>
          <w:rFonts w:hint="eastAsia" w:ascii="宋体" w:hAnsi="宋体" w:cs="宋体"/>
          <w:bCs/>
          <w:szCs w:val="21"/>
          <w:lang w:val="zh-CN"/>
        </w:rPr>
        <w:t xml:space="preserve">合同</w:t>
      </w:r>
      <w:r>
        <w:rPr>
          <w:rFonts w:hint="eastAsia" w:ascii="宋体" w:hAnsi="宋体" w:cs="宋体"/>
          <w:bCs/>
          <w:szCs w:val="21"/>
        </w:rPr>
        <w:t xml:space="preserve">项目</w:t>
      </w:r>
      <w:r>
        <w:rPr>
          <w:rFonts w:hint="eastAsia" w:ascii="宋体" w:hAnsi="宋体" w:cs="宋体"/>
          <w:bCs/>
          <w:szCs w:val="21"/>
          <w:lang w:val="zh-CN"/>
        </w:rPr>
        <w:t xml:space="preserve">对应），每提供一个</w:t>
      </w:r>
      <w:r>
        <w:rPr>
          <w:rFonts w:hint="eastAsia" w:ascii="宋体" w:hAnsi="宋体" w:cs="宋体"/>
          <w:bCs/>
          <w:szCs w:val="21"/>
        </w:rPr>
        <w:t xml:space="preserve">得1</w:t>
      </w:r>
      <w:r>
        <w:rPr>
          <w:rFonts w:hint="eastAsia" w:ascii="宋体" w:hAnsi="宋体" w:cs="宋体"/>
          <w:bCs/>
          <w:szCs w:val="21"/>
          <w:lang w:val="zh-CN"/>
        </w:rPr>
        <w:t xml:space="preserve">分，最高</w:t>
      </w:r>
      <w:r>
        <w:rPr>
          <w:rFonts w:hint="eastAsia" w:ascii="宋体" w:hAnsi="宋体" w:cs="宋体"/>
          <w:bCs/>
          <w:szCs w:val="21"/>
        </w:rPr>
        <w:t xml:space="preserve">得</w:t>
      </w:r>
      <w:r>
        <w:rPr>
          <w:rFonts w:hint="eastAsia" w:ascii="宋体" w:hAnsi="宋体" w:cs="宋体"/>
          <w:bCs/>
          <w:szCs w:val="21"/>
          <w:lang w:val="zh-CN"/>
        </w:rPr>
        <w:t xml:space="preserve">2分。提供用户评价</w:t>
      </w:r>
      <w:r>
        <w:rPr>
          <w:rFonts w:hint="eastAsia" w:ascii="宋体" w:hAnsi="宋体" w:cs="宋体"/>
          <w:bCs/>
          <w:szCs w:val="21"/>
        </w:rPr>
        <w:t xml:space="preserve">扫描件加盖投标单位公章，</w:t>
      </w:r>
      <w:r>
        <w:rPr>
          <w:rFonts w:hint="eastAsia" w:ascii="宋体" w:hAnsi="宋体" w:cs="宋体"/>
          <w:bCs/>
          <w:szCs w:val="21"/>
          <w:lang w:val="zh-CN"/>
        </w:rPr>
        <w:t xml:space="preserve">用户评价须盖</w:t>
      </w:r>
      <w:r>
        <w:rPr>
          <w:rFonts w:hint="eastAsia" w:ascii="宋体" w:hAnsi="宋体" w:cs="宋体"/>
          <w:bCs/>
          <w:szCs w:val="21"/>
        </w:rPr>
        <w:t xml:space="preserve">有</w:t>
      </w:r>
      <w:r>
        <w:rPr>
          <w:rFonts w:hint="eastAsia" w:ascii="宋体" w:hAnsi="宋体" w:cs="宋体"/>
          <w:bCs/>
          <w:szCs w:val="21"/>
          <w:lang w:val="zh-CN"/>
        </w:rPr>
        <w:t xml:space="preserve">用户公章，并提供用户有效的联系方式，否则不得分。</w:t>
      </w:r>
      <w:r>
        <w:rPr>
          <w:rFonts w:ascii="宋体" w:hAnsi="宋体" w:cs="宋体"/>
          <w:bCs/>
          <w:szCs w:val="21"/>
        </w:rPr>
      </w:r>
      <w:r/>
    </w:p>
    <w:p>
      <w:pPr>
        <w:pStyle w:val="1044"/>
        <w:spacing w:line="360" w:lineRule="auto"/>
        <w:rPr>
          <w:rFonts w:hint="eastAsia" w:ascii="宋体" w:hAnsi="宋体" w:cs="宋体"/>
          <w:b/>
          <w:szCs w:val="21"/>
        </w:rPr>
      </w:pPr>
      <w:r>
        <w:rPr>
          <w:rFonts w:hint="eastAsia" w:ascii="宋体" w:hAnsi="宋体" w:cs="宋体"/>
          <w:b/>
          <w:szCs w:val="21"/>
        </w:rPr>
      </w:r>
      <w:r/>
    </w:p>
    <w:p>
      <w:pPr>
        <w:pStyle w:val="1044"/>
        <w:spacing w:line="360" w:lineRule="auto"/>
        <w:rPr>
          <w:rFonts w:hint="eastAsia" w:ascii="宋体" w:hAnsi="宋体" w:cs="宋体"/>
          <w:b/>
          <w:szCs w:val="21"/>
        </w:rPr>
      </w:pPr>
      <w:r>
        <w:rPr>
          <w:rFonts w:hint="eastAsia" w:ascii="宋体" w:hAnsi="宋体" w:cs="宋体"/>
          <w:b/>
          <w:szCs w:val="21"/>
        </w:rPr>
        <w:t xml:space="preserve">三、其他说明：</w:t>
      </w:r>
      <w:r/>
    </w:p>
    <w:p>
      <w:pPr>
        <w:pStyle w:val="1044"/>
        <w:ind w:firstLine="420"/>
        <w:spacing w:line="360" w:lineRule="auto"/>
        <w:rPr>
          <w:rFonts w:hint="eastAsia" w:ascii="宋体" w:hAnsi="宋体" w:cs="宋体"/>
          <w:szCs w:val="21"/>
        </w:rPr>
      </w:pPr>
      <w:r>
        <w:rPr>
          <w:rFonts w:hint="eastAsia" w:ascii="宋体" w:hAnsi="宋体" w:cs="宋体"/>
          <w:szCs w:val="21"/>
        </w:rPr>
        <w:t xml:space="preserve">1.付款步骤、交货期限、质保期限如有负偏离的</w:t>
      </w:r>
      <w:r>
        <w:rPr>
          <w:rFonts w:hint="eastAsia" w:ascii="宋体" w:hAnsi="宋体" w:cs="宋体"/>
          <w:bCs/>
          <w:szCs w:val="21"/>
        </w:rPr>
        <w:t xml:space="preserve">不进入综合评审，也</w:t>
      </w:r>
      <w:r>
        <w:rPr>
          <w:rFonts w:hint="eastAsia" w:ascii="宋体" w:hAnsi="宋体" w:cs="宋体"/>
          <w:szCs w:val="21"/>
        </w:rPr>
        <w:t xml:space="preserve">不得中标。</w:t>
      </w:r>
      <w:r/>
    </w:p>
    <w:p>
      <w:pPr>
        <w:pStyle w:val="1044"/>
        <w:ind w:firstLine="420"/>
        <w:spacing w:line="360" w:lineRule="auto"/>
        <w:rPr>
          <w:rFonts w:hint="eastAsia"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pStyle w:val="1044"/>
        <w:ind w:firstLine="420"/>
        <w:spacing w:line="360" w:lineRule="auto"/>
        <w:rPr>
          <w:rFonts w:hint="eastAsia" w:ascii="宋体" w:hAnsi="宋体" w:cs="宋体"/>
          <w:szCs w:val="21"/>
        </w:rPr>
      </w:pPr>
      <w:r>
        <w:rPr>
          <w:rFonts w:hint="eastAsia" w:ascii="宋体" w:hAnsi="宋体" w:cs="宋体"/>
          <w:szCs w:val="21"/>
        </w:rPr>
        <w:t xml:space="preserve">3.要求加盖公章的，可用电子签章；要求提供复印件的，也可提供扫描件。</w:t>
      </w:r>
      <w:r/>
    </w:p>
    <w:p>
      <w:pPr>
        <w:pStyle w:val="1044"/>
        <w:ind w:firstLine="420"/>
        <w:spacing w:line="360" w:lineRule="auto"/>
        <w:rPr>
          <w:rFonts w:hint="eastAsia" w:ascii="宋体" w:hAnsi="宋体" w:cs="宋体"/>
          <w:szCs w:val="21"/>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1044"/>
        <w:spacing w:line="360" w:lineRule="auto"/>
        <w:rPr>
          <w:rFonts w:hint="eastAsia" w:ascii="宋体" w:hAnsi="宋体" w:cs="宋体"/>
          <w:b/>
          <w:bCs/>
          <w:szCs w:val="21"/>
        </w:rPr>
      </w:pPr>
      <w:r>
        <w:rPr>
          <w:rFonts w:hint="eastAsia" w:ascii="宋体" w:hAnsi="宋体" w:cs="宋体"/>
          <w:b/>
          <w:bCs/>
          <w:szCs w:val="21"/>
        </w:rPr>
      </w:r>
      <w:r/>
    </w:p>
    <w:p>
      <w:pPr>
        <w:pStyle w:val="1044"/>
        <w:spacing w:line="360" w:lineRule="auto"/>
        <w:rPr>
          <w:rFonts w:hint="eastAsia" w:ascii="宋体" w:hAnsi="宋体" w:cs="宋体"/>
          <w:b/>
          <w:bCs/>
          <w:szCs w:val="21"/>
        </w:rPr>
      </w:pPr>
      <w:r>
        <w:rPr>
          <w:rFonts w:hint="eastAsia" w:ascii="宋体" w:hAnsi="宋体" w:cs="宋体"/>
          <w:b/>
          <w:bCs/>
          <w:szCs w:val="21"/>
        </w:rPr>
      </w:r>
      <w:r/>
    </w:p>
    <w:p>
      <w:pPr>
        <w:pStyle w:val="1044"/>
        <w:spacing w:line="360" w:lineRule="auto"/>
        <w:rPr>
          <w:rFonts w:hint="eastAsia" w:ascii="宋体" w:hAnsi="宋体" w:cs="宋体"/>
          <w:b/>
          <w:bCs/>
          <w:szCs w:val="21"/>
        </w:rPr>
      </w:pPr>
      <w:r>
        <w:rPr>
          <w:rFonts w:hint="eastAsia" w:ascii="宋体" w:hAnsi="宋体" w:cs="宋体"/>
          <w:b/>
          <w:bCs/>
          <w:szCs w:val="21"/>
        </w:rPr>
        <w:t xml:space="preserve">（全文完）</w:t>
      </w:r>
      <w:r/>
    </w:p>
    <w:sectPr>
      <w:headerReference w:type="default" r:id="rId11"/>
      <w:footerReference w:type="default" r:id="rId15"/>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黑体">
    <w:panose1 w:val="02010609060101010101"/>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76"/>
                          </w:pPr>
                          <w:r>
                            <w:fldChar w:fldCharType="begin"/>
                          </w:r>
                          <w:r>
                            <w:instrText xml:space="preserve"> PAGE  \* MERGEFORMAT </w:instrText>
                          </w:r>
                          <w:r>
                            <w:fldChar w:fldCharType="separate"/>
                          </w:r>
                          <w:r>
                            <w:t xml:space="preserve">25</w:t>
                          </w:r>
                          <w:r>
                            <w:fldChar w:fldCharType="end"/>
                          </w:r>
                          <w:r/>
                        </w:p>
                        <w:p>
                          <w:pPr>
                            <w:pStyle w:val="104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25</w:t>
                    </w:r>
                    <w:r>
                      <w:fldChar w:fldCharType="end"/>
                    </w:r>
                    <w:r/>
                  </w:p>
                  <w:p>
                    <w:pPr>
                      <w:pStyle w:val="104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6"/>
                          </w:pPr>
                          <w:r>
                            <w:fldChar w:fldCharType="begin"/>
                          </w:r>
                          <w:r>
                            <w:instrText xml:space="preserve"> PAGE  \* MERGEFORMAT </w:instrText>
                          </w:r>
                          <w:r>
                            <w:fldChar w:fldCharType="separate"/>
                          </w:r>
                          <w:r>
                            <w:t xml:space="preserve">30</w:t>
                          </w:r>
                          <w:r>
                            <w:fldChar w:fldCharType="end"/>
                          </w:r>
                          <w:r/>
                        </w:p>
                        <w:p>
                          <w:pPr>
                            <w:pStyle w:val="1044"/>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30</w:t>
                    </w:r>
                    <w:r>
                      <w:fldChar w:fldCharType="end"/>
                    </w:r>
                    <w:r/>
                  </w:p>
                  <w:p>
                    <w:pPr>
                      <w:pStyle w:val="1044"/>
                    </w:pPr>
                    <w:r/>
                    <w:r/>
                  </w:p>
                </w:txbxContent>
              </v:textbox>
            </v:shape>
          </w:pict>
        </mc:Fallback>
      </mc:AlternateContent>
    </w:r>
    <w:r>
      <w:rPr>
        <w:rFonts w:ascii="楷体" w:hAnsi="楷体" w:eastAsia="楷体" w:cs="楷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76"/>
                          </w:pPr>
                          <w:r>
                            <w:fldChar w:fldCharType="begin"/>
                          </w:r>
                          <w:r>
                            <w:instrText xml:space="preserve"> PAGE  \* MERGEFORMAT </w:instrText>
                          </w:r>
                          <w:r>
                            <w:fldChar w:fldCharType="separate"/>
                          </w:r>
                          <w:r>
                            <w:t xml:space="preserve">40</w:t>
                          </w:r>
                          <w:r>
                            <w:fldChar w:fldCharType="end"/>
                          </w:r>
                          <w:r/>
                        </w:p>
                        <w:p>
                          <w:pPr>
                            <w:pStyle w:val="1044"/>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40</w:t>
                    </w:r>
                    <w:r>
                      <w:fldChar w:fldCharType="end"/>
                    </w:r>
                    <w:r/>
                  </w:p>
                  <w:p>
                    <w:pPr>
                      <w:pStyle w:val="104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76"/>
                          </w:pPr>
                          <w:r>
                            <w:fldChar w:fldCharType="begin"/>
                          </w:r>
                          <w:r>
                            <w:instrText xml:space="preserve"> PAGE  \* MERGEFORMAT </w:instrText>
                          </w:r>
                          <w:r>
                            <w:fldChar w:fldCharType="separate"/>
                          </w:r>
                          <w:r>
                            <w:t xml:space="preserve">60</w:t>
                          </w:r>
                          <w:r>
                            <w:fldChar w:fldCharType="end"/>
                          </w:r>
                          <w:r/>
                        </w:p>
                        <w:p>
                          <w:pPr>
                            <w:pStyle w:val="1044"/>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60</w:t>
                    </w:r>
                    <w:r>
                      <w:fldChar w:fldCharType="end"/>
                    </w:r>
                    <w:r/>
                  </w:p>
                  <w:p>
                    <w:pPr>
                      <w:pStyle w:val="104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both"/>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标号：JSZC-320500-CJZB-G2025-0206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Fonts w:ascii="宋体" w:hAnsi="宋体" w:cs="宋体"/>
      </w:rPr>
    </w:pPr>
    <w:r>
      <w:rPr>
        <w:rFonts w:ascii="宋体" w:hAnsi="宋体" w:cs="宋体"/>
      </w:rPr>
    </w:r>
    <w:r/>
  </w:p>
  <w:p>
    <w:pPr>
      <w:pStyle w:val="1079"/>
      <w:jc w:val="both"/>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标号：JSZC-320500-CJZB-G2025-0206</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标号：JSZC-320500-CJZB-G2025-0206号</w:t>
    </w: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10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1044"/>
        <w:ind w:left="3119" w:firstLine="0"/>
      </w:pPr>
      <w:rPr>
        <w:rFonts w:hint="eastAsia"/>
      </w:rPr>
    </w:lvl>
    <w:lvl w:ilvl="1">
      <w:start w:val="1"/>
      <w:numFmt w:val="decimal"/>
      <w:pStyle w:val="1046"/>
      <w:isLgl w:val="false"/>
      <w:suff w:val="nothing"/>
      <w:lvlText w:val=""/>
      <w:lvlJc w:val="left"/>
      <w:pPr>
        <w:pStyle w:val="1044"/>
        <w:ind w:left="-2520" w:firstLine="0"/>
      </w:pPr>
      <w:rPr>
        <w:rFonts w:hint="eastAsia"/>
      </w:rPr>
    </w:lvl>
    <w:lvl w:ilvl="2">
      <w:start w:val="1"/>
      <w:numFmt w:val="upperRoman"/>
      <w:isLgl w:val="false"/>
      <w:suff w:val="tab"/>
      <w:lvlText w:val="%3."/>
      <w:lvlJc w:val="left"/>
      <w:pPr>
        <w:pStyle w:val="1044"/>
        <w:ind w:left="-2100" w:hanging="420"/>
        <w:tabs>
          <w:tab w:val="num" w:pos="-2100" w:leader="none"/>
        </w:tabs>
      </w:pPr>
      <w:rPr>
        <w:rFonts w:hint="eastAsia"/>
      </w:rPr>
    </w:lvl>
    <w:lvl w:ilvl="3">
      <w:start w:val="1"/>
      <w:numFmt w:val="decimal"/>
      <w:isLgl w:val="false"/>
      <w:suff w:val="nothing"/>
      <w:lvlText w:val=""/>
      <w:lvlJc w:val="left"/>
      <w:pPr>
        <w:pStyle w:val="1044"/>
        <w:ind w:left="-2520" w:firstLine="0"/>
      </w:pPr>
      <w:rPr>
        <w:rFonts w:hint="eastAsia"/>
      </w:rPr>
    </w:lvl>
    <w:lvl w:ilvl="4">
      <w:start w:val="1"/>
      <w:numFmt w:val="decimal"/>
      <w:isLgl w:val="false"/>
      <w:suff w:val="nothing"/>
      <w:lvlText w:val=""/>
      <w:lvlJc w:val="left"/>
      <w:pPr>
        <w:pStyle w:val="1044"/>
        <w:ind w:left="-2520" w:firstLine="0"/>
      </w:pPr>
      <w:rPr>
        <w:rFonts w:hint="eastAsia"/>
      </w:rPr>
    </w:lvl>
    <w:lvl w:ilvl="5">
      <w:start w:val="1"/>
      <w:numFmt w:val="decimal"/>
      <w:pStyle w:val="1049"/>
      <w:isLgl w:val="false"/>
      <w:suff w:val="nothing"/>
      <w:lvlText w:val=""/>
      <w:lvlJc w:val="left"/>
      <w:pPr>
        <w:pStyle w:val="1044"/>
        <w:ind w:left="-2520" w:firstLine="0"/>
      </w:pPr>
      <w:rPr>
        <w:rFonts w:hint="eastAsia"/>
      </w:rPr>
    </w:lvl>
    <w:lvl w:ilvl="6">
      <w:start w:val="1"/>
      <w:numFmt w:val="decimal"/>
      <w:isLgl w:val="false"/>
      <w:suff w:val="nothing"/>
      <w:lvlText w:val=""/>
      <w:lvlJc w:val="left"/>
      <w:pPr>
        <w:pStyle w:val="1044"/>
        <w:ind w:left="-2520" w:firstLine="0"/>
      </w:pPr>
      <w:rPr>
        <w:rFonts w:hint="eastAsia"/>
      </w:rPr>
    </w:lvl>
    <w:lvl w:ilvl="7">
      <w:start w:val="1"/>
      <w:numFmt w:val="decimal"/>
      <w:isLgl w:val="false"/>
      <w:suff w:val="nothing"/>
      <w:lvlText w:val=""/>
      <w:lvlJc w:val="left"/>
      <w:pPr>
        <w:pStyle w:val="1044"/>
        <w:ind w:left="-2520" w:firstLine="0"/>
      </w:pPr>
      <w:rPr>
        <w:rFonts w:hint="eastAsia"/>
      </w:rPr>
    </w:lvl>
    <w:lvl w:ilvl="8">
      <w:start w:val="1"/>
      <w:numFmt w:val="decimal"/>
      <w:isLgl w:val="false"/>
      <w:suff w:val="nothing"/>
      <w:lvlText w:val=""/>
      <w:lvlJc w:val="left"/>
      <w:pPr>
        <w:pStyle w:val="1044"/>
        <w:ind w:left="-252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name w:val="Heading 1"/>
    <w:basedOn w:val="1044"/>
    <w:next w:val="1044"/>
    <w:link w:val="867"/>
    <w:uiPriority w:val="9"/>
    <w:qFormat/>
    <w:pPr>
      <w:keepLines/>
      <w:keepNext/>
      <w:spacing w:before="480" w:after="200"/>
      <w:outlineLvl w:val="0"/>
    </w:pPr>
    <w:rPr>
      <w:rFonts w:ascii="Arial" w:hAnsi="Arial" w:eastAsia="Arial" w:cs="Arial"/>
      <w:sz w:val="40"/>
      <w:szCs w:val="40"/>
    </w:rPr>
  </w:style>
  <w:style w:type="character" w:styleId="867">
    <w:name w:val="Heading 1 Char"/>
    <w:link w:val="866"/>
    <w:uiPriority w:val="9"/>
    <w:rPr>
      <w:rFonts w:ascii="Arial" w:hAnsi="Arial" w:eastAsia="Arial" w:cs="Arial"/>
      <w:sz w:val="40"/>
      <w:szCs w:val="40"/>
    </w:rPr>
  </w:style>
  <w:style w:type="paragraph" w:styleId="868">
    <w:name w:val="Heading 2"/>
    <w:basedOn w:val="1044"/>
    <w:next w:val="1044"/>
    <w:link w:val="869"/>
    <w:uiPriority w:val="9"/>
    <w:unhideWhenUsed/>
    <w:qFormat/>
    <w:pPr>
      <w:keepLines/>
      <w:keepNext/>
      <w:spacing w:before="360" w:after="200"/>
      <w:outlineLvl w:val="1"/>
    </w:pPr>
    <w:rPr>
      <w:rFonts w:ascii="Arial" w:hAnsi="Arial" w:eastAsia="Arial" w:cs="Arial"/>
      <w:sz w:val="34"/>
    </w:rPr>
  </w:style>
  <w:style w:type="character" w:styleId="869">
    <w:name w:val="Heading 2 Char"/>
    <w:link w:val="868"/>
    <w:uiPriority w:val="9"/>
    <w:rPr>
      <w:rFonts w:ascii="Arial" w:hAnsi="Arial" w:eastAsia="Arial" w:cs="Arial"/>
      <w:sz w:val="34"/>
    </w:rPr>
  </w:style>
  <w:style w:type="paragraph" w:styleId="870">
    <w:name w:val="Heading 3"/>
    <w:basedOn w:val="1044"/>
    <w:next w:val="1044"/>
    <w:link w:val="871"/>
    <w:uiPriority w:val="9"/>
    <w:unhideWhenUsed/>
    <w:qFormat/>
    <w:pPr>
      <w:keepLines/>
      <w:keepNext/>
      <w:spacing w:before="320" w:after="200"/>
      <w:outlineLvl w:val="2"/>
    </w:pPr>
    <w:rPr>
      <w:rFonts w:ascii="Arial" w:hAnsi="Arial" w:eastAsia="Arial" w:cs="Arial"/>
      <w:sz w:val="30"/>
      <w:szCs w:val="30"/>
    </w:rPr>
  </w:style>
  <w:style w:type="character" w:styleId="871">
    <w:name w:val="Heading 3 Char"/>
    <w:link w:val="870"/>
    <w:uiPriority w:val="9"/>
    <w:rPr>
      <w:rFonts w:ascii="Arial" w:hAnsi="Arial" w:eastAsia="Arial" w:cs="Arial"/>
      <w:sz w:val="30"/>
      <w:szCs w:val="30"/>
    </w:rPr>
  </w:style>
  <w:style w:type="paragraph" w:styleId="872">
    <w:name w:val="Heading 4"/>
    <w:basedOn w:val="1044"/>
    <w:next w:val="1044"/>
    <w:link w:val="873"/>
    <w:uiPriority w:val="9"/>
    <w:unhideWhenUsed/>
    <w:qFormat/>
    <w:pPr>
      <w:keepLines/>
      <w:keepNext/>
      <w:spacing w:before="320" w:after="200"/>
      <w:outlineLvl w:val="3"/>
    </w:pPr>
    <w:rPr>
      <w:rFonts w:ascii="Arial" w:hAnsi="Arial" w:eastAsia="Arial" w:cs="Arial"/>
      <w:b/>
      <w:bCs/>
      <w:sz w:val="26"/>
      <w:szCs w:val="26"/>
    </w:rPr>
  </w:style>
  <w:style w:type="character" w:styleId="873">
    <w:name w:val="Heading 4 Char"/>
    <w:link w:val="872"/>
    <w:uiPriority w:val="9"/>
    <w:rPr>
      <w:rFonts w:ascii="Arial" w:hAnsi="Arial" w:eastAsia="Arial" w:cs="Arial"/>
      <w:b/>
      <w:bCs/>
      <w:sz w:val="26"/>
      <w:szCs w:val="26"/>
    </w:rPr>
  </w:style>
  <w:style w:type="paragraph" w:styleId="874">
    <w:name w:val="Heading 5"/>
    <w:basedOn w:val="1044"/>
    <w:next w:val="1044"/>
    <w:link w:val="875"/>
    <w:uiPriority w:val="9"/>
    <w:unhideWhenUsed/>
    <w:qFormat/>
    <w:pPr>
      <w:keepLines/>
      <w:keepNext/>
      <w:spacing w:before="320" w:after="200"/>
      <w:outlineLvl w:val="4"/>
    </w:pPr>
    <w:rPr>
      <w:rFonts w:ascii="Arial" w:hAnsi="Arial" w:eastAsia="Arial" w:cs="Arial"/>
      <w:b/>
      <w:bCs/>
      <w:sz w:val="24"/>
      <w:szCs w:val="24"/>
    </w:rPr>
  </w:style>
  <w:style w:type="character" w:styleId="875">
    <w:name w:val="Heading 5 Char"/>
    <w:link w:val="874"/>
    <w:uiPriority w:val="9"/>
    <w:rPr>
      <w:rFonts w:ascii="Arial" w:hAnsi="Arial" w:eastAsia="Arial" w:cs="Arial"/>
      <w:b/>
      <w:bCs/>
      <w:sz w:val="24"/>
      <w:szCs w:val="24"/>
    </w:rPr>
  </w:style>
  <w:style w:type="paragraph" w:styleId="876">
    <w:name w:val="Heading 6"/>
    <w:basedOn w:val="1044"/>
    <w:next w:val="1044"/>
    <w:link w:val="877"/>
    <w:uiPriority w:val="9"/>
    <w:unhideWhenUsed/>
    <w:qFormat/>
    <w:pPr>
      <w:keepLines/>
      <w:keepNext/>
      <w:spacing w:before="320" w:after="200"/>
      <w:outlineLvl w:val="5"/>
    </w:pPr>
    <w:rPr>
      <w:rFonts w:ascii="Arial" w:hAnsi="Arial" w:eastAsia="Arial" w:cs="Arial"/>
      <w:b/>
      <w:bCs/>
      <w:sz w:val="22"/>
      <w:szCs w:val="22"/>
    </w:rPr>
  </w:style>
  <w:style w:type="character" w:styleId="877">
    <w:name w:val="Heading 6 Char"/>
    <w:link w:val="876"/>
    <w:uiPriority w:val="9"/>
    <w:rPr>
      <w:rFonts w:ascii="Arial" w:hAnsi="Arial" w:eastAsia="Arial" w:cs="Arial"/>
      <w:b/>
      <w:bCs/>
      <w:sz w:val="22"/>
      <w:szCs w:val="22"/>
    </w:rPr>
  </w:style>
  <w:style w:type="paragraph" w:styleId="878">
    <w:name w:val="Heading 7"/>
    <w:basedOn w:val="1044"/>
    <w:next w:val="1044"/>
    <w:link w:val="879"/>
    <w:uiPriority w:val="9"/>
    <w:unhideWhenUsed/>
    <w:qFormat/>
    <w:pPr>
      <w:keepLines/>
      <w:keepNext/>
      <w:spacing w:before="320" w:after="200"/>
      <w:outlineLvl w:val="6"/>
    </w:pPr>
    <w:rPr>
      <w:rFonts w:ascii="Arial" w:hAnsi="Arial" w:eastAsia="Arial" w:cs="Arial"/>
      <w:b/>
      <w:bCs/>
      <w:i/>
      <w:iCs/>
      <w:sz w:val="22"/>
      <w:szCs w:val="22"/>
    </w:rPr>
  </w:style>
  <w:style w:type="character" w:styleId="879">
    <w:name w:val="Heading 7 Char"/>
    <w:link w:val="878"/>
    <w:uiPriority w:val="9"/>
    <w:rPr>
      <w:rFonts w:ascii="Arial" w:hAnsi="Arial" w:eastAsia="Arial" w:cs="Arial"/>
      <w:b/>
      <w:bCs/>
      <w:i/>
      <w:iCs/>
      <w:sz w:val="22"/>
      <w:szCs w:val="22"/>
    </w:rPr>
  </w:style>
  <w:style w:type="paragraph" w:styleId="880">
    <w:name w:val="Heading 8"/>
    <w:basedOn w:val="1044"/>
    <w:next w:val="1044"/>
    <w:link w:val="881"/>
    <w:uiPriority w:val="9"/>
    <w:unhideWhenUsed/>
    <w:qFormat/>
    <w:pPr>
      <w:keepLines/>
      <w:keepNext/>
      <w:spacing w:before="320" w:after="200"/>
      <w:outlineLvl w:val="7"/>
    </w:pPr>
    <w:rPr>
      <w:rFonts w:ascii="Arial" w:hAnsi="Arial" w:eastAsia="Arial" w:cs="Arial"/>
      <w:i/>
      <w:iCs/>
      <w:sz w:val="22"/>
      <w:szCs w:val="22"/>
    </w:rPr>
  </w:style>
  <w:style w:type="character" w:styleId="881">
    <w:name w:val="Heading 8 Char"/>
    <w:link w:val="880"/>
    <w:uiPriority w:val="9"/>
    <w:rPr>
      <w:rFonts w:ascii="Arial" w:hAnsi="Arial" w:eastAsia="Arial" w:cs="Arial"/>
      <w:i/>
      <w:iCs/>
      <w:sz w:val="22"/>
      <w:szCs w:val="22"/>
    </w:rPr>
  </w:style>
  <w:style w:type="paragraph" w:styleId="882">
    <w:name w:val="Heading 9"/>
    <w:basedOn w:val="1044"/>
    <w:next w:val="1044"/>
    <w:link w:val="883"/>
    <w:uiPriority w:val="9"/>
    <w:unhideWhenUsed/>
    <w:qFormat/>
    <w:pPr>
      <w:keepLines/>
      <w:keepNext/>
      <w:spacing w:before="320" w:after="200"/>
      <w:outlineLvl w:val="8"/>
    </w:pPr>
    <w:rPr>
      <w:rFonts w:ascii="Arial" w:hAnsi="Arial" w:eastAsia="Arial" w:cs="Arial"/>
      <w:i/>
      <w:iCs/>
      <w:sz w:val="21"/>
      <w:szCs w:val="21"/>
    </w:rPr>
  </w:style>
  <w:style w:type="character" w:styleId="883">
    <w:name w:val="Heading 9 Char"/>
    <w:link w:val="882"/>
    <w:uiPriority w:val="9"/>
    <w:rPr>
      <w:rFonts w:ascii="Arial" w:hAnsi="Arial" w:eastAsia="Arial" w:cs="Arial"/>
      <w:i/>
      <w:iCs/>
      <w:sz w:val="21"/>
      <w:szCs w:val="21"/>
    </w:rPr>
  </w:style>
  <w:style w:type="paragraph" w:styleId="884">
    <w:name w:val="List Paragraph"/>
    <w:basedOn w:val="1044"/>
    <w:uiPriority w:val="34"/>
    <w:qFormat/>
    <w:pPr>
      <w:contextualSpacing/>
      <w:ind w:left="720"/>
    </w:pPr>
  </w:style>
  <w:style w:type="paragraph" w:styleId="885">
    <w:name w:val="No Spacing"/>
    <w:uiPriority w:val="1"/>
    <w:qFormat/>
    <w:pPr>
      <w:spacing w:before="0" w:after="0" w:line="240" w:lineRule="auto"/>
    </w:pPr>
  </w:style>
  <w:style w:type="paragraph" w:styleId="886">
    <w:name w:val="Title"/>
    <w:basedOn w:val="1044"/>
    <w:next w:val="1044"/>
    <w:link w:val="887"/>
    <w:uiPriority w:val="10"/>
    <w:qFormat/>
    <w:pPr>
      <w:contextualSpacing/>
      <w:spacing w:before="300" w:after="200"/>
    </w:pPr>
    <w:rPr>
      <w:sz w:val="48"/>
      <w:szCs w:val="48"/>
    </w:rPr>
  </w:style>
  <w:style w:type="character" w:styleId="887">
    <w:name w:val="Title Char"/>
    <w:link w:val="886"/>
    <w:uiPriority w:val="10"/>
    <w:rPr>
      <w:sz w:val="48"/>
      <w:szCs w:val="48"/>
    </w:rPr>
  </w:style>
  <w:style w:type="paragraph" w:styleId="888">
    <w:name w:val="Subtitle"/>
    <w:basedOn w:val="1044"/>
    <w:next w:val="1044"/>
    <w:link w:val="889"/>
    <w:uiPriority w:val="11"/>
    <w:qFormat/>
    <w:pPr>
      <w:spacing w:before="200" w:after="200"/>
    </w:pPr>
    <w:rPr>
      <w:sz w:val="24"/>
      <w:szCs w:val="24"/>
    </w:rPr>
  </w:style>
  <w:style w:type="character" w:styleId="889">
    <w:name w:val="Subtitle Char"/>
    <w:link w:val="888"/>
    <w:uiPriority w:val="11"/>
    <w:rPr>
      <w:sz w:val="24"/>
      <w:szCs w:val="24"/>
    </w:rPr>
  </w:style>
  <w:style w:type="paragraph" w:styleId="890">
    <w:name w:val="Quote"/>
    <w:basedOn w:val="1044"/>
    <w:next w:val="1044"/>
    <w:link w:val="891"/>
    <w:uiPriority w:val="29"/>
    <w:qFormat/>
    <w:pPr>
      <w:ind w:left="720" w:right="720"/>
    </w:pPr>
    <w:rPr>
      <w:i/>
    </w:rPr>
  </w:style>
  <w:style w:type="character" w:styleId="891">
    <w:name w:val="Quote Char"/>
    <w:link w:val="890"/>
    <w:uiPriority w:val="29"/>
    <w:rPr>
      <w:i/>
    </w:rPr>
  </w:style>
  <w:style w:type="paragraph" w:styleId="892">
    <w:name w:val="Intense Quote"/>
    <w:basedOn w:val="1044"/>
    <w:next w:val="1044"/>
    <w:link w:val="8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3">
    <w:name w:val="Intense Quote Char"/>
    <w:link w:val="892"/>
    <w:uiPriority w:val="30"/>
    <w:rPr>
      <w:i/>
    </w:rPr>
  </w:style>
  <w:style w:type="paragraph" w:styleId="894">
    <w:name w:val="Header"/>
    <w:basedOn w:val="1044"/>
    <w:link w:val="895"/>
    <w:uiPriority w:val="99"/>
    <w:unhideWhenUsed/>
    <w:pPr>
      <w:spacing w:after="0" w:line="240" w:lineRule="auto"/>
      <w:tabs>
        <w:tab w:val="center" w:pos="7143" w:leader="none"/>
        <w:tab w:val="right" w:pos="14287" w:leader="none"/>
      </w:tabs>
    </w:pPr>
  </w:style>
  <w:style w:type="character" w:styleId="895">
    <w:name w:val="Header Char"/>
    <w:link w:val="894"/>
    <w:uiPriority w:val="99"/>
  </w:style>
  <w:style w:type="paragraph" w:styleId="896">
    <w:name w:val="Footer"/>
    <w:basedOn w:val="1044"/>
    <w:link w:val="899"/>
    <w:uiPriority w:val="99"/>
    <w:unhideWhenUsed/>
    <w:pPr>
      <w:spacing w:after="0" w:line="240" w:lineRule="auto"/>
      <w:tabs>
        <w:tab w:val="center" w:pos="7143" w:leader="none"/>
        <w:tab w:val="right" w:pos="14287" w:leader="none"/>
      </w:tabs>
    </w:pPr>
  </w:style>
  <w:style w:type="character" w:styleId="897">
    <w:name w:val="Footer Char"/>
    <w:link w:val="896"/>
    <w:uiPriority w:val="99"/>
  </w:style>
  <w:style w:type="paragraph" w:styleId="898">
    <w:name w:val="Caption"/>
    <w:basedOn w:val="1044"/>
    <w:next w:val="1044"/>
    <w:uiPriority w:val="35"/>
    <w:semiHidden/>
    <w:unhideWhenUsed/>
    <w:qFormat/>
    <w:pPr>
      <w:spacing w:line="276" w:lineRule="auto"/>
    </w:pPr>
    <w:rPr>
      <w:b/>
      <w:bCs/>
      <w:color w:val="4f81bd" w:themeColor="accent1"/>
      <w:sz w:val="18"/>
      <w:szCs w:val="18"/>
    </w:rPr>
  </w:style>
  <w:style w:type="character" w:styleId="899">
    <w:name w:val="Caption Char"/>
    <w:basedOn w:val="898"/>
    <w:link w:val="896"/>
    <w:uiPriority w:val="99"/>
  </w:style>
  <w:style w:type="table" w:styleId="90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4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8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0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6">
    <w:name w:val="Hyperlink"/>
    <w:uiPriority w:val="99"/>
    <w:unhideWhenUsed/>
    <w:rPr>
      <w:color w:val="0000ff" w:themeColor="hyperlink"/>
      <w:u w:val="single"/>
    </w:rPr>
  </w:style>
  <w:style w:type="paragraph" w:styleId="1027">
    <w:name w:val="footnote text"/>
    <w:basedOn w:val="1044"/>
    <w:link w:val="1028"/>
    <w:uiPriority w:val="99"/>
    <w:semiHidden/>
    <w:unhideWhenUsed/>
    <w:pPr>
      <w:spacing w:after="40" w:line="240" w:lineRule="auto"/>
    </w:pPr>
    <w:rPr>
      <w:sz w:val="18"/>
    </w:rPr>
  </w:style>
  <w:style w:type="character" w:styleId="1028">
    <w:name w:val="Footnote Text Char"/>
    <w:link w:val="1027"/>
    <w:uiPriority w:val="99"/>
    <w:rPr>
      <w:sz w:val="18"/>
    </w:rPr>
  </w:style>
  <w:style w:type="character" w:styleId="1029">
    <w:name w:val="footnote reference"/>
    <w:uiPriority w:val="99"/>
    <w:unhideWhenUsed/>
    <w:rPr>
      <w:vertAlign w:val="superscript"/>
    </w:rPr>
  </w:style>
  <w:style w:type="paragraph" w:styleId="1030">
    <w:name w:val="endnote text"/>
    <w:basedOn w:val="1044"/>
    <w:link w:val="1031"/>
    <w:uiPriority w:val="99"/>
    <w:semiHidden/>
    <w:unhideWhenUsed/>
    <w:pPr>
      <w:spacing w:after="0" w:line="240" w:lineRule="auto"/>
    </w:pPr>
    <w:rPr>
      <w:sz w:val="20"/>
    </w:rPr>
  </w:style>
  <w:style w:type="character" w:styleId="1031">
    <w:name w:val="Endnote Text Char"/>
    <w:link w:val="1030"/>
    <w:uiPriority w:val="99"/>
    <w:rPr>
      <w:sz w:val="20"/>
    </w:rPr>
  </w:style>
  <w:style w:type="character" w:styleId="1032">
    <w:name w:val="endnote reference"/>
    <w:uiPriority w:val="99"/>
    <w:semiHidden/>
    <w:unhideWhenUsed/>
    <w:rPr>
      <w:vertAlign w:val="superscript"/>
    </w:rPr>
  </w:style>
  <w:style w:type="paragraph" w:styleId="1033">
    <w:name w:val="toc 1"/>
    <w:basedOn w:val="1044"/>
    <w:next w:val="1044"/>
    <w:uiPriority w:val="39"/>
    <w:unhideWhenUsed/>
    <w:pPr>
      <w:ind w:left="0" w:right="0" w:firstLine="0"/>
      <w:spacing w:after="57"/>
    </w:pPr>
  </w:style>
  <w:style w:type="paragraph" w:styleId="1034">
    <w:name w:val="toc 2"/>
    <w:basedOn w:val="1044"/>
    <w:next w:val="1044"/>
    <w:uiPriority w:val="39"/>
    <w:unhideWhenUsed/>
    <w:pPr>
      <w:ind w:left="283" w:right="0" w:firstLine="0"/>
      <w:spacing w:after="57"/>
    </w:pPr>
  </w:style>
  <w:style w:type="paragraph" w:styleId="1035">
    <w:name w:val="toc 3"/>
    <w:basedOn w:val="1044"/>
    <w:next w:val="1044"/>
    <w:uiPriority w:val="39"/>
    <w:unhideWhenUsed/>
    <w:pPr>
      <w:ind w:left="567" w:right="0" w:firstLine="0"/>
      <w:spacing w:after="57"/>
    </w:pPr>
  </w:style>
  <w:style w:type="paragraph" w:styleId="1036">
    <w:name w:val="toc 4"/>
    <w:basedOn w:val="1044"/>
    <w:next w:val="1044"/>
    <w:uiPriority w:val="39"/>
    <w:unhideWhenUsed/>
    <w:pPr>
      <w:ind w:left="850" w:right="0" w:firstLine="0"/>
      <w:spacing w:after="57"/>
    </w:pPr>
  </w:style>
  <w:style w:type="paragraph" w:styleId="1037">
    <w:name w:val="toc 5"/>
    <w:basedOn w:val="1044"/>
    <w:next w:val="1044"/>
    <w:uiPriority w:val="39"/>
    <w:unhideWhenUsed/>
    <w:pPr>
      <w:ind w:left="1134" w:right="0" w:firstLine="0"/>
      <w:spacing w:after="57"/>
    </w:pPr>
  </w:style>
  <w:style w:type="paragraph" w:styleId="1038">
    <w:name w:val="toc 6"/>
    <w:basedOn w:val="1044"/>
    <w:next w:val="1044"/>
    <w:uiPriority w:val="39"/>
    <w:unhideWhenUsed/>
    <w:pPr>
      <w:ind w:left="1417" w:right="0" w:firstLine="0"/>
      <w:spacing w:after="57"/>
    </w:pPr>
  </w:style>
  <w:style w:type="paragraph" w:styleId="1039">
    <w:name w:val="toc 7"/>
    <w:basedOn w:val="1044"/>
    <w:next w:val="1044"/>
    <w:uiPriority w:val="39"/>
    <w:unhideWhenUsed/>
    <w:pPr>
      <w:ind w:left="1701" w:right="0" w:firstLine="0"/>
      <w:spacing w:after="57"/>
    </w:pPr>
  </w:style>
  <w:style w:type="paragraph" w:styleId="1040">
    <w:name w:val="toc 8"/>
    <w:basedOn w:val="1044"/>
    <w:next w:val="1044"/>
    <w:uiPriority w:val="39"/>
    <w:unhideWhenUsed/>
    <w:pPr>
      <w:ind w:left="1984" w:right="0" w:firstLine="0"/>
      <w:spacing w:after="57"/>
    </w:pPr>
  </w:style>
  <w:style w:type="paragraph" w:styleId="1041">
    <w:name w:val="toc 9"/>
    <w:basedOn w:val="1044"/>
    <w:next w:val="1044"/>
    <w:uiPriority w:val="39"/>
    <w:unhideWhenUsed/>
    <w:pPr>
      <w:ind w:left="2268" w:right="0" w:firstLine="0"/>
      <w:spacing w:after="57"/>
    </w:pPr>
  </w:style>
  <w:style w:type="paragraph" w:styleId="1042">
    <w:name w:val="TOC Heading"/>
    <w:uiPriority w:val="39"/>
    <w:unhideWhenUsed/>
  </w:style>
  <w:style w:type="paragraph" w:styleId="1043">
    <w:name w:val="table of figures"/>
    <w:basedOn w:val="1044"/>
    <w:next w:val="1044"/>
    <w:uiPriority w:val="99"/>
    <w:unhideWhenUsed/>
    <w:pPr>
      <w:spacing w:after="0" w:afterAutospacing="0"/>
    </w:pPr>
  </w:style>
  <w:style w:type="paragraph" w:styleId="1044" w:default="1">
    <w:name w:val="Normal"/>
    <w:next w:val="1044"/>
    <w:link w:val="1044"/>
    <w:qFormat/>
    <w:pPr>
      <w:jc w:val="both"/>
      <w:widowControl w:val="off"/>
    </w:pPr>
    <w:rPr>
      <w:sz w:val="21"/>
      <w:szCs w:val="24"/>
      <w:lang w:val="en-US" w:eastAsia="zh-CN" w:bidi="ar-SA"/>
    </w:rPr>
  </w:style>
  <w:style w:type="paragraph" w:styleId="1045">
    <w:name w:val="标题 1"/>
    <w:basedOn w:val="1044"/>
    <w:next w:val="1044"/>
    <w:link w:val="1053"/>
    <w:qFormat/>
    <w:pPr>
      <w:keepLines/>
      <w:keepNext/>
      <w:spacing w:before="340" w:after="330" w:line="578" w:lineRule="auto"/>
      <w:outlineLvl w:val="0"/>
    </w:pPr>
    <w:rPr>
      <w:b/>
      <w:bCs/>
      <w:sz w:val="44"/>
      <w:szCs w:val="44"/>
    </w:rPr>
  </w:style>
  <w:style w:type="paragraph" w:styleId="1046">
    <w:name w:val="标题 2"/>
    <w:basedOn w:val="1044"/>
    <w:next w:val="1044"/>
    <w:link w:val="1054"/>
    <w:qFormat/>
    <w:pPr>
      <w:numPr>
        <w:ilvl w:val="1"/>
        <w:numId w:val="1"/>
      </w:numPr>
      <w:spacing w:before="156" w:after="156" w:line="360" w:lineRule="auto"/>
      <w:outlineLvl w:val="1"/>
    </w:pPr>
    <w:rPr>
      <w:rFonts w:ascii="Cambria" w:hAnsi="Cambria"/>
      <w:b/>
      <w:bCs/>
      <w:sz w:val="32"/>
      <w:szCs w:val="32"/>
    </w:rPr>
  </w:style>
  <w:style w:type="paragraph" w:styleId="1047">
    <w:name w:val="标题 3"/>
    <w:basedOn w:val="1044"/>
    <w:next w:val="1044"/>
    <w:link w:val="1055"/>
    <w:qFormat/>
    <w:pPr>
      <w:keepLines/>
      <w:keepNext/>
      <w:spacing w:before="260" w:after="260" w:line="416" w:lineRule="auto"/>
      <w:outlineLvl w:val="2"/>
    </w:pPr>
    <w:rPr>
      <w:b/>
      <w:sz w:val="32"/>
      <w:szCs w:val="20"/>
    </w:rPr>
  </w:style>
  <w:style w:type="paragraph" w:styleId="1048">
    <w:name w:val="标题 5"/>
    <w:basedOn w:val="1044"/>
    <w:next w:val="1044"/>
    <w:link w:val="1056"/>
    <w:qFormat/>
    <w:pPr>
      <w:jc w:val="left"/>
      <w:keepLines/>
      <w:keepNext/>
      <w:spacing w:before="280" w:after="290" w:line="376" w:lineRule="auto"/>
      <w:widowControl/>
      <w:outlineLvl w:val="4"/>
    </w:pPr>
    <w:rPr>
      <w:b/>
      <w:bCs/>
      <w:sz w:val="28"/>
      <w:szCs w:val="28"/>
    </w:rPr>
  </w:style>
  <w:style w:type="paragraph" w:styleId="1049">
    <w:name w:val="标题 6"/>
    <w:basedOn w:val="1044"/>
    <w:next w:val="1044"/>
    <w:link w:val="1057"/>
    <w:uiPriority w:val="9"/>
    <w:qFormat/>
    <w:pPr>
      <w:numPr>
        <w:ilvl w:val="5"/>
        <w:numId w:val="1"/>
      </w:numPr>
      <w:keepLines/>
      <w:keepNext/>
      <w:spacing w:before="120" w:after="64" w:line="300" w:lineRule="auto"/>
      <w:outlineLvl w:val="5"/>
    </w:pPr>
    <w:rPr>
      <w:rFonts w:ascii="Arial" w:hAnsi="Arial"/>
      <w:bCs/>
      <w:sz w:val="24"/>
    </w:rPr>
  </w:style>
  <w:style w:type="character" w:styleId="1050">
    <w:name w:val="默认段落字体"/>
    <w:next w:val="1050"/>
    <w:link w:val="1044"/>
    <w:uiPriority w:val="1"/>
    <w:unhideWhenUsed/>
  </w:style>
  <w:style w:type="table" w:styleId="1051">
    <w:name w:val="普通表格"/>
    <w:next w:val="1051"/>
    <w:link w:val="1044"/>
    <w:uiPriority w:val="99"/>
    <w:unhideWhenUsed/>
    <w:qFormat/>
    <w:tblPr/>
  </w:style>
  <w:style w:type="numbering" w:styleId="1052">
    <w:name w:val="无列表"/>
    <w:next w:val="1052"/>
    <w:link w:val="1044"/>
    <w:uiPriority w:val="99"/>
    <w:semiHidden/>
    <w:unhideWhenUsed/>
  </w:style>
  <w:style w:type="character" w:styleId="1053">
    <w:name w:val="标题 1 Char"/>
    <w:basedOn w:val="1050"/>
    <w:next w:val="1053"/>
    <w:link w:val="1045"/>
    <w:qFormat/>
    <w:rPr>
      <w:rFonts w:ascii="Times New Roman" w:hAnsi="Times New Roman" w:eastAsia="宋体" w:cs="Times New Roman"/>
      <w:b/>
      <w:bCs/>
      <w:sz w:val="44"/>
      <w:szCs w:val="44"/>
    </w:rPr>
  </w:style>
  <w:style w:type="character" w:styleId="1054">
    <w:name w:val="标题 2 Char"/>
    <w:basedOn w:val="1050"/>
    <w:next w:val="1054"/>
    <w:link w:val="1046"/>
    <w:qFormat/>
    <w:rPr>
      <w:rFonts w:ascii="Cambria" w:hAnsi="Cambria" w:eastAsia="宋体" w:cs="Times New Roman"/>
      <w:b/>
      <w:bCs/>
      <w:sz w:val="32"/>
      <w:szCs w:val="32"/>
    </w:rPr>
  </w:style>
  <w:style w:type="character" w:styleId="1055">
    <w:name w:val="标题 3 Char"/>
    <w:basedOn w:val="1050"/>
    <w:next w:val="1055"/>
    <w:link w:val="1047"/>
    <w:qFormat/>
    <w:rPr>
      <w:rFonts w:ascii="Times New Roman" w:hAnsi="Times New Roman" w:eastAsia="宋体" w:cs="Times New Roman"/>
      <w:b/>
      <w:sz w:val="32"/>
      <w:szCs w:val="20"/>
    </w:rPr>
  </w:style>
  <w:style w:type="character" w:styleId="1056">
    <w:name w:val="标题 5 Char"/>
    <w:basedOn w:val="1050"/>
    <w:next w:val="1056"/>
    <w:link w:val="1048"/>
    <w:qFormat/>
    <w:rPr>
      <w:rFonts w:ascii="Times New Roman" w:hAnsi="Times New Roman" w:eastAsia="宋体" w:cs="Times New Roman"/>
      <w:b/>
      <w:bCs/>
      <w:sz w:val="28"/>
      <w:szCs w:val="28"/>
    </w:rPr>
  </w:style>
  <w:style w:type="character" w:styleId="1057">
    <w:name w:val="标题 6 Char"/>
    <w:basedOn w:val="1050"/>
    <w:next w:val="1057"/>
    <w:link w:val="1049"/>
    <w:uiPriority w:val="9"/>
    <w:qFormat/>
    <w:rPr>
      <w:rFonts w:ascii="Arial" w:hAnsi="Arial" w:eastAsia="宋体" w:cs="Times New Roman"/>
      <w:bCs/>
      <w:sz w:val="24"/>
      <w:szCs w:val="24"/>
    </w:rPr>
  </w:style>
  <w:style w:type="paragraph" w:styleId="1058">
    <w:name w:val="正文缩进"/>
    <w:basedOn w:val="1044"/>
    <w:next w:val="1044"/>
    <w:link w:val="1059"/>
    <w:qFormat/>
    <w:pPr>
      <w:ind w:firstLine="420"/>
    </w:pPr>
    <w:rPr>
      <w:rFonts w:eastAsia="楷体_GB2312"/>
      <w:sz w:val="24"/>
      <w:szCs w:val="20"/>
      <w:lang w:val="en-US" w:eastAsia="en-US"/>
    </w:rPr>
  </w:style>
  <w:style w:type="character" w:styleId="1059">
    <w:name w:val="正文缩进 Char"/>
    <w:next w:val="1059"/>
    <w:link w:val="1058"/>
    <w:qFormat/>
    <w:rPr>
      <w:rFonts w:ascii="Times New Roman" w:hAnsi="Times New Roman" w:eastAsia="楷体_GB2312" w:cs="Times New Roman"/>
      <w:sz w:val="24"/>
      <w:szCs w:val="20"/>
    </w:rPr>
  </w:style>
  <w:style w:type="paragraph" w:styleId="1060">
    <w:name w:val="文档结构图"/>
    <w:basedOn w:val="1044"/>
    <w:next w:val="1061"/>
    <w:link w:val="1044"/>
    <w:qFormat/>
    <w:rPr>
      <w:rFonts w:ascii="宋体"/>
      <w:sz w:val="18"/>
      <w:szCs w:val="18"/>
    </w:rPr>
  </w:style>
  <w:style w:type="paragraph" w:styleId="1061">
    <w:name w:val="批注主题"/>
    <w:basedOn w:val="1062"/>
    <w:next w:val="1044"/>
    <w:link w:val="1064"/>
    <w:qFormat/>
    <w:rPr>
      <w:b/>
      <w:bCs/>
    </w:rPr>
  </w:style>
  <w:style w:type="paragraph" w:styleId="1062">
    <w:name w:val="批注文字"/>
    <w:basedOn w:val="1044"/>
    <w:next w:val="1062"/>
    <w:link w:val="1063"/>
    <w:qFormat/>
    <w:pPr>
      <w:jc w:val="left"/>
    </w:pPr>
  </w:style>
  <w:style w:type="character" w:styleId="1063">
    <w:name w:val="批注文字 Char"/>
    <w:basedOn w:val="1050"/>
    <w:next w:val="1063"/>
    <w:link w:val="1062"/>
    <w:qFormat/>
    <w:rPr>
      <w:rFonts w:ascii="Times New Roman" w:hAnsi="Times New Roman" w:eastAsia="宋体" w:cs="Times New Roman"/>
      <w:szCs w:val="24"/>
    </w:rPr>
  </w:style>
  <w:style w:type="character" w:styleId="1064">
    <w:name w:val="批注主题 Char"/>
    <w:basedOn w:val="1063"/>
    <w:next w:val="1064"/>
    <w:link w:val="1061"/>
    <w:qFormat/>
    <w:rPr>
      <w:rFonts w:ascii="Times New Roman" w:hAnsi="Times New Roman" w:eastAsia="宋体" w:cs="Times New Roman"/>
      <w:b/>
      <w:bCs/>
      <w:szCs w:val="24"/>
    </w:rPr>
  </w:style>
  <w:style w:type="paragraph" w:styleId="1065">
    <w:name w:val="正文文本"/>
    <w:basedOn w:val="1044"/>
    <w:next w:val="1044"/>
    <w:link w:val="1066"/>
    <w:uiPriority w:val="99"/>
    <w:unhideWhenUsed/>
    <w:qFormat/>
    <w:pPr>
      <w:spacing w:after="120"/>
    </w:pPr>
    <w:rPr>
      <w:sz w:val="20"/>
    </w:rPr>
  </w:style>
  <w:style w:type="character" w:styleId="1066">
    <w:name w:val="正文文本 Char1"/>
    <w:basedOn w:val="1050"/>
    <w:next w:val="1066"/>
    <w:link w:val="1065"/>
    <w:uiPriority w:val="99"/>
    <w:qFormat/>
    <w:rPr>
      <w:rFonts w:ascii="Times New Roman" w:hAnsi="Times New Roman" w:eastAsia="宋体" w:cs="Times New Roman"/>
      <w:sz w:val="20"/>
      <w:szCs w:val="24"/>
    </w:rPr>
  </w:style>
  <w:style w:type="paragraph" w:styleId="1067">
    <w:name w:val="正文文本缩进"/>
    <w:basedOn w:val="1044"/>
    <w:next w:val="1067"/>
    <w:link w:val="1068"/>
    <w:qFormat/>
    <w:pPr>
      <w:ind w:firstLine="425"/>
      <w:spacing w:line="360" w:lineRule="auto"/>
    </w:pPr>
    <w:rPr>
      <w:sz w:val="24"/>
    </w:rPr>
  </w:style>
  <w:style w:type="character" w:styleId="1068">
    <w:name w:val="正文文本缩进 Char"/>
    <w:basedOn w:val="1050"/>
    <w:next w:val="1068"/>
    <w:link w:val="1067"/>
    <w:qFormat/>
    <w:rPr>
      <w:rFonts w:ascii="Times New Roman" w:hAnsi="Times New Roman" w:eastAsia="宋体" w:cs="Times New Roman"/>
      <w:sz w:val="24"/>
      <w:szCs w:val="24"/>
    </w:rPr>
  </w:style>
  <w:style w:type="paragraph" w:styleId="1069">
    <w:name w:val="文本块"/>
    <w:basedOn w:val="1045"/>
    <w:next w:val="1044"/>
    <w:link w:val="1044"/>
    <w:qFormat/>
    <w:pPr>
      <w:ind w:left="630" w:right="-609" w:firstLine="420"/>
      <w:spacing w:line="360" w:lineRule="auto"/>
    </w:pPr>
    <w:rPr>
      <w:rFonts w:hint="eastAsia" w:ascii="仿宋_GB2312" w:eastAsia="仿宋_GB2312"/>
      <w:szCs w:val="20"/>
    </w:rPr>
  </w:style>
  <w:style w:type="paragraph" w:styleId="1070">
    <w:name w:val="纯文本"/>
    <w:basedOn w:val="1044"/>
    <w:next w:val="1070"/>
    <w:link w:val="1071"/>
    <w:qFormat/>
    <w:rPr>
      <w:rFonts w:ascii="宋体" w:hAnsi="Courier New" w:eastAsia="楷体_GB2312"/>
      <w:sz w:val="26"/>
    </w:rPr>
  </w:style>
  <w:style w:type="character" w:styleId="1071">
    <w:name w:val="纯文本 Char1"/>
    <w:basedOn w:val="1050"/>
    <w:next w:val="1071"/>
    <w:link w:val="1070"/>
    <w:qFormat/>
    <w:rPr>
      <w:rFonts w:ascii="宋体" w:hAnsi="Courier New" w:eastAsia="楷体_GB2312" w:cs="Times New Roman"/>
      <w:sz w:val="26"/>
      <w:szCs w:val="24"/>
    </w:rPr>
  </w:style>
  <w:style w:type="paragraph" w:styleId="1072">
    <w:name w:val="日期"/>
    <w:basedOn w:val="1044"/>
    <w:next w:val="1044"/>
    <w:link w:val="1073"/>
    <w:qFormat/>
    <w:rPr>
      <w:b/>
      <w:bCs/>
      <w:spacing w:val="20"/>
      <w:sz w:val="20"/>
    </w:rPr>
  </w:style>
  <w:style w:type="character" w:styleId="1073">
    <w:name w:val="日期 Char"/>
    <w:basedOn w:val="1050"/>
    <w:next w:val="1073"/>
    <w:link w:val="1072"/>
    <w:qFormat/>
    <w:rPr>
      <w:rFonts w:ascii="Times New Roman" w:hAnsi="Times New Roman" w:eastAsia="宋体" w:cs="Times New Roman"/>
      <w:b/>
      <w:bCs/>
      <w:spacing w:val="20"/>
      <w:sz w:val="20"/>
      <w:szCs w:val="24"/>
    </w:rPr>
  </w:style>
  <w:style w:type="paragraph" w:styleId="1074">
    <w:name w:val="批注框文本"/>
    <w:basedOn w:val="1044"/>
    <w:next w:val="1074"/>
    <w:link w:val="1075"/>
    <w:qFormat/>
    <w:rPr>
      <w:sz w:val="18"/>
      <w:szCs w:val="18"/>
    </w:rPr>
  </w:style>
  <w:style w:type="character" w:styleId="1075">
    <w:name w:val="批注框文本 Char"/>
    <w:basedOn w:val="1050"/>
    <w:next w:val="1075"/>
    <w:link w:val="1074"/>
    <w:qFormat/>
    <w:rPr>
      <w:rFonts w:ascii="Times New Roman" w:hAnsi="Times New Roman" w:eastAsia="宋体" w:cs="Times New Roman"/>
      <w:sz w:val="18"/>
      <w:szCs w:val="18"/>
    </w:rPr>
  </w:style>
  <w:style w:type="paragraph" w:styleId="1076">
    <w:name w:val="页脚"/>
    <w:basedOn w:val="1044"/>
    <w:next w:val="1076"/>
    <w:link w:val="1077"/>
    <w:uiPriority w:val="99"/>
    <w:qFormat/>
    <w:pPr>
      <w:jc w:val="left"/>
      <w:tabs>
        <w:tab w:val="center" w:pos="4153" w:leader="none"/>
        <w:tab w:val="right" w:pos="8306" w:leader="none"/>
      </w:tabs>
    </w:pPr>
    <w:rPr>
      <w:sz w:val="18"/>
      <w:szCs w:val="18"/>
    </w:rPr>
  </w:style>
  <w:style w:type="character" w:styleId="1077">
    <w:name w:val="页脚 Char"/>
    <w:basedOn w:val="1050"/>
    <w:next w:val="1077"/>
    <w:link w:val="1076"/>
    <w:uiPriority w:val="99"/>
    <w:qFormat/>
    <w:rPr>
      <w:rFonts w:ascii="Times New Roman" w:hAnsi="Times New Roman" w:eastAsia="宋体" w:cs="Times New Roman"/>
      <w:sz w:val="18"/>
      <w:szCs w:val="18"/>
    </w:rPr>
  </w:style>
  <w:style w:type="paragraph" w:styleId="1078">
    <w:name w:val="寄信人地址"/>
    <w:basedOn w:val="1044"/>
    <w:next w:val="1078"/>
    <w:link w:val="1044"/>
    <w:qFormat/>
    <w:rPr>
      <w:rFonts w:ascii="Arial" w:hAnsi="Arial" w:eastAsia="楷体_GB2312"/>
      <w:sz w:val="26"/>
    </w:rPr>
  </w:style>
  <w:style w:type="paragraph" w:styleId="1079">
    <w:name w:val="页眉"/>
    <w:basedOn w:val="1044"/>
    <w:next w:val="1079"/>
    <w:link w:val="1080"/>
    <w:qFormat/>
    <w:pPr>
      <w:jc w:val="center"/>
      <w:tabs>
        <w:tab w:val="center" w:pos="4153" w:leader="none"/>
        <w:tab w:val="right" w:pos="8306" w:leader="none"/>
      </w:tabs>
      <w:pBdr>
        <w:bottom w:val="single" w:color="000000" w:sz="6" w:space="1"/>
      </w:pBdr>
    </w:pPr>
    <w:rPr>
      <w:sz w:val="18"/>
      <w:szCs w:val="18"/>
    </w:rPr>
  </w:style>
  <w:style w:type="character" w:styleId="1080">
    <w:name w:val="页眉 Char"/>
    <w:basedOn w:val="1050"/>
    <w:next w:val="1080"/>
    <w:link w:val="1079"/>
    <w:qFormat/>
    <w:rPr>
      <w:rFonts w:ascii="Times New Roman" w:hAnsi="Times New Roman" w:eastAsia="宋体" w:cs="Times New Roman"/>
      <w:sz w:val="18"/>
      <w:szCs w:val="18"/>
    </w:rPr>
  </w:style>
  <w:style w:type="paragraph" w:styleId="1081">
    <w:name w:val="目录 1"/>
    <w:basedOn w:val="1044"/>
    <w:next w:val="1044"/>
    <w:link w:val="1044"/>
    <w:qFormat/>
    <w:pPr>
      <w:jc w:val="left"/>
    </w:pPr>
    <w:rPr>
      <w:rFonts w:eastAsia="楷体_GB2312"/>
      <w:sz w:val="24"/>
      <w:szCs w:val="20"/>
    </w:rPr>
  </w:style>
  <w:style w:type="paragraph" w:styleId="1082">
    <w:name w:val="目录 4"/>
    <w:basedOn w:val="1044"/>
    <w:next w:val="1044"/>
    <w:link w:val="1044"/>
    <w:qFormat/>
    <w:pPr>
      <w:ind w:left="1260"/>
    </w:pPr>
  </w:style>
  <w:style w:type="paragraph" w:styleId="1083">
    <w:name w:val="副标题"/>
    <w:basedOn w:val="1044"/>
    <w:next w:val="1044"/>
    <w:link w:val="1084"/>
    <w:qFormat/>
    <w:pPr>
      <w:jc w:val="center"/>
      <w:spacing w:before="240" w:after="60" w:line="312" w:lineRule="auto"/>
      <w:outlineLvl w:val="1"/>
    </w:pPr>
    <w:rPr>
      <w:rFonts w:ascii="宋体" w:hAnsi="Courier New" w:eastAsia="楷体_GB2312"/>
      <w:sz w:val="26"/>
      <w:szCs w:val="20"/>
    </w:rPr>
  </w:style>
  <w:style w:type="character" w:styleId="1084">
    <w:name w:val="副标题 Char"/>
    <w:basedOn w:val="1050"/>
    <w:next w:val="1084"/>
    <w:link w:val="1083"/>
    <w:qFormat/>
    <w:rPr>
      <w:rFonts w:ascii="宋体" w:hAnsi="Courier New" w:eastAsia="楷体_GB2312" w:cs="Times New Roman"/>
      <w:sz w:val="26"/>
      <w:szCs w:val="20"/>
    </w:rPr>
  </w:style>
  <w:style w:type="paragraph" w:styleId="1085">
    <w:name w:val="脚注文本"/>
    <w:basedOn w:val="1045"/>
    <w:next w:val="1069"/>
    <w:link w:val="1044"/>
    <w:qFormat/>
    <w:pPr>
      <w:ind w:firstLine="3584"/>
      <w:spacing w:before="0" w:after="0" w:line="360" w:lineRule="auto"/>
    </w:pPr>
  </w:style>
  <w:style w:type="paragraph" w:styleId="1086">
    <w:name w:val="正文文本缩进 3"/>
    <w:basedOn w:val="1044"/>
    <w:next w:val="1086"/>
    <w:link w:val="1087"/>
    <w:qFormat/>
    <w:pPr>
      <w:ind w:firstLine="480"/>
      <w:jc w:val="left"/>
      <w:spacing w:line="440" w:lineRule="atLeast"/>
    </w:pPr>
    <w:rPr>
      <w:sz w:val="24"/>
    </w:rPr>
  </w:style>
  <w:style w:type="character" w:styleId="1087">
    <w:name w:val="正文文本缩进 3 Char"/>
    <w:basedOn w:val="1050"/>
    <w:next w:val="1087"/>
    <w:link w:val="1086"/>
    <w:qFormat/>
    <w:rPr>
      <w:rFonts w:ascii="Times New Roman" w:hAnsi="Times New Roman" w:eastAsia="宋体" w:cs="Times New Roman"/>
      <w:sz w:val="24"/>
      <w:szCs w:val="24"/>
    </w:rPr>
  </w:style>
  <w:style w:type="paragraph" w:styleId="1088">
    <w:name w:val="普通(网站)"/>
    <w:basedOn w:val="1044"/>
    <w:next w:val="1088"/>
    <w:link w:val="1044"/>
    <w:uiPriority w:val="99"/>
    <w:qFormat/>
    <w:pPr>
      <w:jc w:val="left"/>
      <w:spacing w:beforeAutospacing="1" w:afterAutospacing="1"/>
    </w:pPr>
    <w:rPr>
      <w:sz w:val="24"/>
    </w:rPr>
  </w:style>
  <w:style w:type="paragraph" w:styleId="1089">
    <w:name w:val="正文首行缩进"/>
    <w:basedOn w:val="1065"/>
    <w:next w:val="1089"/>
    <w:link w:val="1044"/>
    <w:uiPriority w:val="99"/>
    <w:qFormat/>
    <w:pPr>
      <w:ind w:firstLine="420"/>
    </w:pPr>
  </w:style>
  <w:style w:type="paragraph" w:styleId="1090">
    <w:name w:val="正文首行缩进 2"/>
    <w:basedOn w:val="1067"/>
    <w:next w:val="1090"/>
    <w:link w:val="1044"/>
    <w:qFormat/>
    <w:pPr>
      <w:ind w:left="420" w:firstLine="210"/>
      <w:spacing w:after="120" w:line="240" w:lineRule="auto"/>
    </w:pPr>
    <w:rPr>
      <w:rFonts w:eastAsia="仿宋_GB2312"/>
      <w:sz w:val="30"/>
    </w:rPr>
  </w:style>
  <w:style w:type="table" w:styleId="1091">
    <w:name w:val="网格型"/>
    <w:basedOn w:val="1051"/>
    <w:next w:val="1091"/>
    <w:link w:val="1044"/>
    <w:qFormat/>
    <w:pPr>
      <w:jc w:val="both"/>
      <w:widowControl w:val="off"/>
    </w:pPr>
    <w:tblPr/>
  </w:style>
  <w:style w:type="character" w:styleId="1092">
    <w:name w:val="要点"/>
    <w:next w:val="1092"/>
    <w:link w:val="1044"/>
    <w:qFormat/>
    <w:rPr>
      <w:rFonts w:ascii="Calibri" w:hAnsi="Calibri" w:eastAsia="宋体" w:cs="Times New Roman"/>
      <w:b/>
    </w:rPr>
  </w:style>
  <w:style w:type="character" w:styleId="1093">
    <w:name w:val="已访问的超链接"/>
    <w:next w:val="1093"/>
    <w:link w:val="1044"/>
    <w:qFormat/>
    <w:rPr>
      <w:color w:val="337ab7"/>
      <w:u w:val="none"/>
    </w:rPr>
  </w:style>
  <w:style w:type="character" w:styleId="1094">
    <w:name w:val="HTML 定义"/>
    <w:next w:val="1094"/>
    <w:link w:val="1044"/>
    <w:qFormat/>
    <w:rPr>
      <w:i/>
    </w:rPr>
  </w:style>
  <w:style w:type="character" w:styleId="1095">
    <w:name w:val="超链接"/>
    <w:next w:val="1095"/>
    <w:link w:val="1044"/>
    <w:qFormat/>
    <w:rPr>
      <w:color w:val="337ab7"/>
      <w:u w:val="none"/>
    </w:rPr>
  </w:style>
  <w:style w:type="character" w:styleId="1096">
    <w:name w:val="HTML 代码"/>
    <w:next w:val="1096"/>
    <w:link w:val="1044"/>
    <w:qFormat/>
    <w:rPr>
      <w:rFonts w:ascii="Consolas" w:hAnsi="Consolas" w:eastAsia="Consolas" w:cs="Consolas"/>
      <w:color w:val="c7254e"/>
      <w:sz w:val="21"/>
      <w:szCs w:val="21"/>
      <w:shd w:val="clear" w:color="auto" w:fill="f9f2f4"/>
    </w:rPr>
  </w:style>
  <w:style w:type="character" w:styleId="1097">
    <w:name w:val="批注引用"/>
    <w:next w:val="1097"/>
    <w:link w:val="1044"/>
    <w:qFormat/>
    <w:rPr>
      <w:rFonts w:ascii="Calibri" w:hAnsi="Calibri" w:eastAsia="宋体" w:cs="Times New Roman"/>
      <w:sz w:val="21"/>
      <w:szCs w:val="21"/>
    </w:rPr>
  </w:style>
  <w:style w:type="character" w:styleId="1098">
    <w:name w:val="HTML 键盘"/>
    <w:next w:val="1098"/>
    <w:link w:val="1044"/>
    <w:qFormat/>
    <w:rPr>
      <w:rFonts w:ascii="Consolas" w:hAnsi="Consolas" w:eastAsia="Consolas" w:cs="Consolas"/>
      <w:color w:val="ffffff"/>
      <w:sz w:val="21"/>
      <w:szCs w:val="21"/>
      <w:shd w:val="clear" w:color="auto" w:fill="333333"/>
    </w:rPr>
  </w:style>
  <w:style w:type="character" w:styleId="1099">
    <w:name w:val="HTML 样本"/>
    <w:next w:val="1099"/>
    <w:link w:val="1044"/>
    <w:qFormat/>
    <w:rPr>
      <w:rFonts w:ascii="Consolas" w:hAnsi="Consolas" w:eastAsia="Consolas" w:cs="Consolas"/>
      <w:sz w:val="21"/>
      <w:szCs w:val="21"/>
    </w:rPr>
  </w:style>
  <w:style w:type="paragraph" w:styleId="1100">
    <w:name w:val="列出段落"/>
    <w:basedOn w:val="1044"/>
    <w:next w:val="1100"/>
    <w:link w:val="1044"/>
    <w:uiPriority w:val="99"/>
    <w:qFormat/>
    <w:pPr>
      <w:ind w:firstLine="420"/>
    </w:pPr>
  </w:style>
  <w:style w:type="paragraph" w:styleId="1101">
    <w:name w:val="目录 51"/>
    <w:next w:val="1044"/>
    <w:link w:val="1044"/>
    <w:qFormat/>
    <w:pPr>
      <w:ind w:left="1275"/>
      <w:jc w:val="both"/>
    </w:pPr>
    <w:rPr>
      <w:sz w:val="21"/>
      <w:lang w:val="en-US" w:eastAsia="zh-CN" w:bidi="ar-SA"/>
    </w:rPr>
  </w:style>
  <w:style w:type="paragraph" w:styleId="1102">
    <w:name w:val="段"/>
    <w:next w:val="1044"/>
    <w:link w:val="1044"/>
    <w:qFormat/>
    <w:pPr>
      <w:ind w:firstLine="420"/>
      <w:jc w:val="both"/>
      <w:tabs>
        <w:tab w:val="center" w:pos="4201" w:leader="none"/>
        <w:tab w:val="right" w:pos="9298" w:leader="dot"/>
      </w:tabs>
    </w:pPr>
    <w:rPr>
      <w:rFonts w:ascii="宋体" w:eastAsia="Times New Roman"/>
      <w:lang w:val="en-US" w:eastAsia="zh-CN" w:bidi="ar-SA"/>
    </w:rPr>
  </w:style>
  <w:style w:type="paragraph" w:styleId="1103">
    <w:name w:val="首行缩进"/>
    <w:basedOn w:val="1044"/>
    <w:next w:val="1103"/>
    <w:link w:val="1044"/>
    <w:uiPriority w:val="99"/>
    <w:qFormat/>
    <w:pPr>
      <w:ind w:firstLine="480"/>
    </w:pPr>
    <w:rPr>
      <w:szCs w:val="20"/>
      <w:lang w:val="zh-CN"/>
    </w:rPr>
  </w:style>
  <w:style w:type="character" w:styleId="1104">
    <w:name w:val="hover14"/>
    <w:next w:val="1104"/>
    <w:link w:val="1044"/>
    <w:qFormat/>
    <w:rPr>
      <w:shd w:val="clear" w:color="auto" w:fill="eeeeee"/>
    </w:rPr>
  </w:style>
  <w:style w:type="character" w:styleId="1105">
    <w:name w:val="hour_pm"/>
    <w:next w:val="1105"/>
    <w:link w:val="1044"/>
    <w:qFormat/>
  </w:style>
  <w:style w:type="character" w:styleId="1106">
    <w:name w:val="first-child"/>
    <w:next w:val="1106"/>
    <w:link w:val="1044"/>
    <w:qFormat/>
  </w:style>
  <w:style w:type="character" w:styleId="1107">
    <w:name w:val="正文文本 Char"/>
    <w:next w:val="1107"/>
    <w:link w:val="1044"/>
    <w:uiPriority w:val="99"/>
    <w:qFormat/>
    <w:rPr>
      <w:rFonts w:ascii="Calibri" w:hAnsi="Calibri" w:eastAsia="宋体" w:cs="Times New Roman"/>
      <w:szCs w:val="24"/>
    </w:rPr>
  </w:style>
  <w:style w:type="character" w:styleId="1108">
    <w:name w:val="font81"/>
    <w:next w:val="1108"/>
    <w:link w:val="1044"/>
    <w:qFormat/>
    <w:rPr>
      <w:rFonts w:hint="eastAsia" w:ascii="宋体" w:hAnsi="宋体" w:eastAsia="宋体" w:cs="宋体"/>
      <w:b/>
      <w:color w:val="000000"/>
      <w:sz w:val="22"/>
      <w:szCs w:val="22"/>
      <w:u w:val="none"/>
    </w:rPr>
  </w:style>
  <w:style w:type="character" w:styleId="1109">
    <w:name w:val="日期 Char1"/>
    <w:next w:val="1109"/>
    <w:link w:val="1044"/>
    <w:qFormat/>
    <w:rPr>
      <w:rFonts w:ascii="Calibri" w:hAnsi="Calibri" w:eastAsia="宋体" w:cs="Times New Roman"/>
      <w:szCs w:val="24"/>
    </w:rPr>
  </w:style>
  <w:style w:type="character" w:styleId="1110">
    <w:name w:val="hover13"/>
    <w:next w:val="1110"/>
    <w:link w:val="1044"/>
    <w:qFormat/>
    <w:rPr>
      <w:shd w:val="clear" w:color="auto" w:fill="eeeeee"/>
    </w:rPr>
  </w:style>
  <w:style w:type="character" w:styleId="1111">
    <w:name w:val="font71"/>
    <w:next w:val="1111"/>
    <w:link w:val="1044"/>
    <w:qFormat/>
    <w:rPr>
      <w:rFonts w:hint="eastAsia" w:ascii="宋体" w:hAnsi="宋体" w:eastAsia="宋体" w:cs="宋体"/>
      <w:b/>
      <w:color w:val="000000"/>
      <w:sz w:val="22"/>
      <w:szCs w:val="22"/>
      <w:u w:val="none"/>
      <w:vertAlign w:val="superscript"/>
    </w:rPr>
  </w:style>
  <w:style w:type="character" w:styleId="1112">
    <w:name w:val="纯文本 Char"/>
    <w:next w:val="1112"/>
    <w:link w:val="1044"/>
    <w:qFormat/>
    <w:rPr>
      <w:rFonts w:ascii="宋体" w:hAnsi="Courier New" w:eastAsia="宋体" w:cs="Courier New"/>
      <w:szCs w:val="21"/>
    </w:rPr>
  </w:style>
  <w:style w:type="character" w:styleId="1113">
    <w:name w:val="select2-selection__rendered"/>
    <w:next w:val="1113"/>
    <w:link w:val="1044"/>
    <w:qFormat/>
    <w:rPr>
      <w:sz w:val="18"/>
      <w:szCs w:val="18"/>
    </w:rPr>
  </w:style>
  <w:style w:type="character" w:styleId="1114">
    <w:name w:val="first-child1"/>
    <w:next w:val="1114"/>
    <w:link w:val="1044"/>
    <w:qFormat/>
  </w:style>
  <w:style w:type="character" w:styleId="1115">
    <w:name w:val="old"/>
    <w:next w:val="1115"/>
    <w:link w:val="1044"/>
    <w:qFormat/>
    <w:rPr>
      <w:color w:val="999999"/>
    </w:rPr>
  </w:style>
  <w:style w:type="character" w:styleId="1116">
    <w:name w:val="time"/>
    <w:next w:val="1116"/>
    <w:link w:val="1044"/>
    <w:qFormat/>
    <w:rPr>
      <w:rFonts w:ascii="Arial" w:hAnsi="Arial" w:cs="Arial"/>
    </w:rPr>
  </w:style>
  <w:style w:type="character" w:styleId="1117">
    <w:name w:val="Plain Text Char"/>
    <w:next w:val="1117"/>
    <w:link w:val="1118"/>
    <w:qFormat/>
    <w:rPr>
      <w:rFonts w:ascii="宋体" w:hAnsi="Courier New" w:eastAsia="楷体_GB2312" w:cs="Times New Roman"/>
      <w:sz w:val="26"/>
    </w:rPr>
  </w:style>
  <w:style w:type="paragraph" w:styleId="1118">
    <w:name w:val="纯文本3"/>
    <w:basedOn w:val="1044"/>
    <w:next w:val="1118"/>
    <w:link w:val="1117"/>
    <w:qFormat/>
    <w:rPr>
      <w:rFonts w:ascii="宋体" w:hAnsi="Courier New" w:eastAsia="楷体_GB2312"/>
      <w:sz w:val="26"/>
      <w:szCs w:val="20"/>
      <w:lang w:val="en-US" w:eastAsia="en-US"/>
    </w:rPr>
  </w:style>
  <w:style w:type="character" w:styleId="1119">
    <w:name w:val="hour_am"/>
    <w:next w:val="1119"/>
    <w:link w:val="1044"/>
    <w:qFormat/>
  </w:style>
  <w:style w:type="character" w:styleId="1120">
    <w:name w:val="NormalCharacter1"/>
    <w:next w:val="1120"/>
    <w:link w:val="1044"/>
    <w:semiHidden/>
    <w:qFormat/>
    <w:rPr>
      <w:rFonts w:ascii="Times New Roman" w:hAnsi="Times New Roman" w:eastAsia="宋体" w:cs="Times New Roman"/>
    </w:rPr>
  </w:style>
  <w:style w:type="paragraph" w:styleId="1121">
    <w:name w:val="纯文本2"/>
    <w:basedOn w:val="1044"/>
    <w:next w:val="1121"/>
    <w:link w:val="1044"/>
    <w:qFormat/>
    <w:rPr>
      <w:rFonts w:ascii="宋体" w:hAnsi="Courier New"/>
    </w:rPr>
  </w:style>
  <w:style w:type="paragraph" w:styleId="1122">
    <w:name w:val="文本正文"/>
    <w:basedOn w:val="1044"/>
    <w:next w:val="1122"/>
    <w:link w:val="1044"/>
    <w:qFormat/>
    <w:pPr>
      <w:ind w:firstLine="560"/>
      <w:jc w:val="left"/>
      <w:spacing w:line="360" w:lineRule="auto"/>
    </w:pPr>
    <w:rPr>
      <w:sz w:val="28"/>
      <w:szCs w:val="28"/>
    </w:rPr>
  </w:style>
  <w:style w:type="paragraph" w:styleId="1123">
    <w:name w:val="Plain Text1"/>
    <w:basedOn w:val="1044"/>
    <w:next w:val="1123"/>
    <w:link w:val="1044"/>
    <w:qFormat/>
    <w:pPr>
      <w:jc w:val="left"/>
      <w:widowControl/>
    </w:pPr>
    <w:rPr>
      <w:rFonts w:ascii="宋体" w:hAnsi="Courier New" w:eastAsia="楷体_GB2312"/>
      <w:sz w:val="26"/>
      <w:szCs w:val="20"/>
    </w:rPr>
  </w:style>
  <w:style w:type="paragraph" w:styleId="1124">
    <w:name w:val="纯文本4"/>
    <w:basedOn w:val="1044"/>
    <w:next w:val="1124"/>
    <w:link w:val="1044"/>
    <w:qFormat/>
    <w:rPr>
      <w:rFonts w:ascii="宋体" w:hAnsi="Courier New" w:eastAsia="楷体_GB2312"/>
      <w:sz w:val="26"/>
      <w:szCs w:val="20"/>
    </w:rPr>
  </w:style>
  <w:style w:type="paragraph" w:styleId="1125">
    <w:name w:val="Default"/>
    <w:next w:val="1125"/>
    <w:link w:val="1044"/>
    <w:qFormat/>
    <w:pPr>
      <w:widowControl w:val="off"/>
    </w:pPr>
    <w:rPr>
      <w:rFonts w:ascii="宋体"/>
      <w:color w:val="000000"/>
      <w:sz w:val="24"/>
      <w:szCs w:val="24"/>
      <w:lang w:val="en-US" w:eastAsia="zh-CN" w:bidi="ar-SA"/>
    </w:rPr>
  </w:style>
  <w:style w:type="paragraph" w:styleId="1126">
    <w:name w:val="纯文本1"/>
    <w:basedOn w:val="1044"/>
    <w:next w:val="1126"/>
    <w:link w:val="1044"/>
    <w:qFormat/>
    <w:rPr>
      <w:rFonts w:ascii="宋体" w:hAnsi="Courier New" w:eastAsia="楷体_GB2312"/>
      <w:sz w:val="28"/>
      <w:szCs w:val="20"/>
    </w:rPr>
  </w:style>
  <w:style w:type="paragraph" w:styleId="1127">
    <w:name w:val="修订1"/>
    <w:next w:val="1127"/>
    <w:link w:val="1044"/>
    <w:uiPriority w:val="99"/>
    <w:unhideWhenUsed/>
    <w:qFormat/>
    <w:rPr>
      <w:sz w:val="21"/>
      <w:szCs w:val="24"/>
      <w:lang w:val="en-US" w:eastAsia="zh-CN" w:bidi="ar-SA"/>
    </w:rPr>
  </w:style>
  <w:style w:type="paragraph" w:styleId="1128">
    <w:name w:val="纯文本5"/>
    <w:basedOn w:val="1044"/>
    <w:next w:val="1128"/>
    <w:link w:val="1044"/>
    <w:qFormat/>
    <w:rPr>
      <w:rFonts w:ascii="宋体" w:hAnsi="Courier New" w:eastAsia="楷体_GB2312"/>
      <w:sz w:val="26"/>
      <w:szCs w:val="20"/>
    </w:rPr>
  </w:style>
  <w:style w:type="paragraph" w:styleId="1129">
    <w:name w:val="纯文本6"/>
    <w:basedOn w:val="1044"/>
    <w:next w:val="1129"/>
    <w:link w:val="1044"/>
    <w:qFormat/>
    <w:rPr>
      <w:rFonts w:ascii="宋体" w:hAnsi="Courier New" w:eastAsia="楷体_GB2312"/>
      <w:sz w:val="26"/>
      <w:szCs w:val="20"/>
    </w:rPr>
  </w:style>
  <w:style w:type="character" w:styleId="1130">
    <w:name w:val="font21"/>
    <w:basedOn w:val="1050"/>
    <w:next w:val="1130"/>
    <w:link w:val="1044"/>
    <w:qFormat/>
    <w:rPr>
      <w:rFonts w:hint="eastAsia" w:ascii="宋体" w:hAnsi="宋体" w:eastAsia="宋体" w:cs="宋体"/>
      <w:color w:val="000000"/>
      <w:sz w:val="22"/>
      <w:szCs w:val="22"/>
      <w:u w:val="none"/>
    </w:rPr>
  </w:style>
  <w:style w:type="paragraph" w:styleId="1131">
    <w:name w:val="正文1"/>
    <w:basedOn w:val="1044"/>
    <w:next w:val="1131"/>
    <w:link w:val="1044"/>
    <w:qFormat/>
    <w:rPr>
      <w:rFonts w:ascii="宋体" w:hAnsi="宋体" w:cs="宋体"/>
      <w:sz w:val="24"/>
      <w:szCs w:val="20"/>
      <w:lang w:eastAsia="en-US"/>
    </w:rPr>
  </w:style>
  <w:style w:type="paragraph" w:styleId="1132">
    <w:name w:val="纯文本7"/>
    <w:basedOn w:val="1044"/>
    <w:next w:val="1132"/>
    <w:link w:val="1044"/>
    <w:qFormat/>
    <w:rPr>
      <w:rFonts w:ascii="宋体" w:hAnsi="Courier New" w:eastAsia="楷体_GB2312"/>
      <w:sz w:val="26"/>
      <w:szCs w:val="20"/>
    </w:rPr>
  </w:style>
  <w:style w:type="character" w:styleId="1133">
    <w:name w:val="font31"/>
    <w:basedOn w:val="1050"/>
    <w:next w:val="1133"/>
    <w:link w:val="1044"/>
    <w:qFormat/>
    <w:rPr>
      <w:rFonts w:ascii="Calibri" w:hAnsi="Calibri" w:cs="Calibri"/>
      <w:color w:val="000000"/>
      <w:sz w:val="21"/>
      <w:szCs w:val="21"/>
      <w:u w:val="none"/>
    </w:rPr>
  </w:style>
  <w:style w:type="character" w:styleId="1134">
    <w:name w:val="font41"/>
    <w:basedOn w:val="1050"/>
    <w:next w:val="1134"/>
    <w:link w:val="1044"/>
    <w:qFormat/>
    <w:rPr>
      <w:rFonts w:hint="eastAsia" w:ascii="宋体" w:hAnsi="宋体" w:eastAsia="宋体" w:cs="宋体"/>
      <w:color w:val="000000"/>
      <w:sz w:val="22"/>
      <w:szCs w:val="22"/>
      <w:u w:val="none"/>
    </w:rPr>
  </w:style>
  <w:style w:type="character" w:styleId="1135">
    <w:name w:val="font51"/>
    <w:basedOn w:val="1050"/>
    <w:next w:val="1135"/>
    <w:link w:val="1044"/>
    <w:qFormat/>
    <w:rPr>
      <w:rFonts w:hint="eastAsia" w:ascii="宋体" w:hAnsi="宋体" w:eastAsia="宋体" w:cs="宋体"/>
      <w:color w:val="000000"/>
      <w:sz w:val="24"/>
      <w:szCs w:val="24"/>
      <w:u w:val="none"/>
    </w:rPr>
  </w:style>
  <w:style w:type="paragraph" w:styleId="1136">
    <w:name w:val="Body text|1"/>
    <w:basedOn w:val="1044"/>
    <w:next w:val="1136"/>
    <w:link w:val="1044"/>
    <w:qFormat/>
    <w:pPr>
      <w:ind w:firstLine="400"/>
      <w:jc w:val="left"/>
    </w:pPr>
    <w:rPr>
      <w:rFonts w:ascii="宋体" w:hAnsi="宋体" w:cs="宋体"/>
      <w:color w:val="000000"/>
      <w:sz w:val="20"/>
      <w:szCs w:val="20"/>
      <w:lang w:val="zh-TW" w:eastAsia="zh-TW" w:bidi="zh-TW"/>
    </w:rPr>
  </w:style>
  <w:style w:type="paragraph" w:styleId="1137">
    <w:name w:val="正文文本缩进1"/>
    <w:basedOn w:val="1044"/>
    <w:next w:val="1137"/>
    <w:link w:val="1044"/>
    <w:uiPriority w:val="99"/>
    <w:unhideWhenUsed/>
    <w:qFormat/>
    <w:pPr>
      <w:ind w:left="420"/>
      <w:spacing w:after="120"/>
    </w:pPr>
  </w:style>
  <w:style w:type="paragraph" w:styleId="1138">
    <w:name w:val="正文缩进1"/>
    <w:basedOn w:val="1044"/>
    <w:next w:val="1138"/>
    <w:link w:val="1044"/>
    <w:qFormat/>
    <w:pPr>
      <w:ind w:firstLine="420"/>
      <w:jc w:val="left"/>
    </w:pPr>
    <w:rPr>
      <w:rFonts w:eastAsia="楷体_GB2312"/>
      <w:sz w:val="24"/>
      <w:szCs w:val="20"/>
    </w:rPr>
  </w:style>
  <w:style w:type="paragraph" w:styleId="1139">
    <w:name w:val="纯文本11"/>
    <w:basedOn w:val="1044"/>
    <w:next w:val="1139"/>
    <w:link w:val="1044"/>
    <w:qFormat/>
    <w:pPr>
      <w:jc w:val="left"/>
      <w:widowControl/>
    </w:pPr>
    <w:rPr>
      <w:rFonts w:ascii="宋体" w:hAnsi="Courier New" w:eastAsia="楷体_GB2312"/>
      <w:sz w:val="26"/>
      <w:szCs w:val="20"/>
    </w:rPr>
  </w:style>
  <w:style w:type="character" w:styleId="1140">
    <w:name w:val="font01"/>
    <w:next w:val="1140"/>
    <w:link w:val="1044"/>
    <w:qFormat/>
    <w:rPr>
      <w:rFonts w:hint="eastAsia" w:ascii="宋体" w:hAnsi="宋体" w:eastAsia="宋体" w:cs="宋体"/>
      <w:color w:val="000000"/>
      <w:sz w:val="24"/>
      <w:szCs w:val="24"/>
      <w:u w:val="none"/>
    </w:rPr>
  </w:style>
  <w:style w:type="character" w:styleId="1141">
    <w:name w:val="font11"/>
    <w:next w:val="1141"/>
    <w:link w:val="1044"/>
    <w:qFormat/>
    <w:rPr>
      <w:rFonts w:hint="eastAsia" w:ascii="宋体" w:hAnsi="宋体" w:eastAsia="宋体" w:cs="宋体"/>
      <w:color w:val="000000"/>
      <w:sz w:val="21"/>
      <w:szCs w:val="21"/>
      <w:u w:val="none"/>
    </w:rPr>
  </w:style>
  <w:style w:type="paragraph" w:styleId="1142">
    <w:name w:val="文档结构图1"/>
    <w:basedOn w:val="1044"/>
    <w:next w:val="1044"/>
    <w:link w:val="1044"/>
    <w:qFormat/>
    <w:rPr>
      <w:rFonts w:ascii="Calibri" w:hAnsi="Calibri" w:cs="Calibri"/>
      <w:color w:val="000000"/>
      <w:szCs w:val="21"/>
    </w:rPr>
  </w:style>
  <w:style w:type="paragraph" w:styleId="1143">
    <w:name w:val="_Style 13"/>
    <w:next w:val="1143"/>
    <w:link w:val="1044"/>
    <w:qFormat/>
    <w:pPr>
      <w:spacing w:before="120" w:after="120" w:line="288" w:lineRule="auto"/>
    </w:pPr>
    <w:rPr>
      <w:rFonts w:ascii="Arial" w:hAnsi="Arial" w:eastAsia="等线" w:cs="Arial"/>
      <w:sz w:val="22"/>
      <w:szCs w:val="22"/>
      <w:lang w:val="en-US" w:eastAsia="zh-CN" w:bidi="ar-SA"/>
    </w:rPr>
  </w:style>
  <w:style w:type="table" w:styleId="1144">
    <w:name w:val="Table Normal"/>
    <w:next w:val="1144"/>
    <w:link w:val="1044"/>
    <w:unhideWhenUsed/>
    <w:qFormat/>
    <w:rPr>
      <w:lang w:val="en-US" w:eastAsia="zh-CN" w:bidi="ar-SA"/>
    </w:rPr>
    <w:tblPr/>
  </w:style>
  <w:style w:type="paragraph" w:styleId="1145">
    <w:name w:val="null3"/>
    <w:next w:val="1145"/>
    <w:link w:val="1044"/>
    <w:qFormat/>
    <w:rPr>
      <w:rFonts w:hint="eastAsia" w:ascii="Calibri" w:hAnsi="Calibri"/>
      <w:lang w:val="en-US" w:eastAsia="en-US" w:bidi="ar-SA"/>
    </w:rPr>
  </w:style>
  <w:style w:type="paragraph" w:styleId="1146">
    <w:name w:val="_Style 30"/>
    <w:basedOn w:val="1044"/>
    <w:next w:val="1070"/>
    <w:link w:val="1044"/>
    <w:qFormat/>
    <w:rPr>
      <w:rFonts w:ascii="宋体" w:hAnsi="Courier New"/>
    </w:rPr>
  </w:style>
  <w:style w:type="paragraph" w:styleId="1147">
    <w:name w:val="样式 标题 2 + Times New Roman 四号 非加粗 段前: 5 磅 段后: 0 磅 行距: 固定值 20..."/>
    <w:basedOn w:val="1148"/>
    <w:next w:val="1147"/>
    <w:link w:val="1044"/>
    <w:qFormat/>
    <w:pPr>
      <w:jc w:val="both"/>
      <w:spacing w:before="100" w:line="400" w:lineRule="exact"/>
    </w:pPr>
    <w:rPr>
      <w:rFonts w:ascii="Times New Roman" w:hAnsi="Times New Roman" w:eastAsia="黑体" w:cs="宋体"/>
      <w:b w:val="0"/>
      <w:sz w:val="28"/>
    </w:rPr>
  </w:style>
  <w:style w:type="paragraph" w:styleId="1148">
    <w:name w:val="标题 21"/>
    <w:basedOn w:val="1044"/>
    <w:next w:val="1044"/>
    <w:link w:val="1044"/>
    <w:uiPriority w:val="1"/>
    <w:qFormat/>
    <w:pPr>
      <w:jc w:val="left"/>
      <w:keepLines/>
      <w:keepNext/>
      <w:outlineLvl w:val="1"/>
    </w:pPr>
    <w:rPr>
      <w:rFonts w:ascii="宋体" w:hAnsi="宋体"/>
      <w:b/>
    </w:rPr>
  </w:style>
  <w:style w:type="character" w:styleId="1149" w:default="1">
    <w:name w:val="Default Paragraph Font"/>
    <w:uiPriority w:val="1"/>
    <w:semiHidden/>
    <w:unhideWhenUsed/>
  </w:style>
  <w:style w:type="numbering" w:styleId="1150" w:default="1">
    <w:name w:val="No List"/>
    <w:uiPriority w:val="99"/>
    <w:semiHidden/>
    <w:unhideWhenUsed/>
  </w:style>
  <w:style w:type="table" w:styleId="11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4.pn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潘莉莉</cp:lastModifiedBy>
  <cp:revision>13</cp:revision>
  <dcterms:created xsi:type="dcterms:W3CDTF">2023-03-06T07:30:00Z</dcterms:created>
  <dcterms:modified xsi:type="dcterms:W3CDTF">2025-10-31T02:11:05Z</dcterms:modified>
  <cp:version>786432</cp:version>
</cp:coreProperties>
</file>